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44"/>
          <w:szCs w:val="44"/>
          <w:lang w:val="en-US" w:eastAsia="zh-CN" w:bidi="ar"/>
        </w:rPr>
        <w:t>竞 买 协 议 书</w:t>
      </w:r>
    </w:p>
    <w:p>
      <w:pPr>
        <w:keepNext w:val="0"/>
        <w:keepLines w:val="0"/>
        <w:widowControl/>
        <w:suppressLineNumbers w:val="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甲方（拍卖人）：北大荒华源资产管理有限公司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电话：0451—55395515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地址：哈尔滨市香坊区长江路507号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统一社会信用代码：91230109MA1CB9LC6K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乙方（竞买人）：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营业执照/身份证号码：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北大荒华源资产管理有限公司定于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6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下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14：00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时， 在哈尔滨市香坊区红旗大街175号北大荒国际饭店会议室举行公开拍卖会，乙方自愿竞买:第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号拍卖标的。</w:t>
      </w:r>
    </w:p>
    <w:tbl>
      <w:tblPr>
        <w:tblStyle w:val="8"/>
        <w:tblpPr w:leftFromText="180" w:rightFromText="180" w:vertAnchor="text" w:horzAnchor="page" w:tblpX="1198" w:tblpY="599"/>
        <w:tblOverlap w:val="never"/>
        <w:tblW w:w="9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912"/>
        <w:gridCol w:w="1315"/>
        <w:gridCol w:w="977"/>
        <w:gridCol w:w="1315"/>
        <w:gridCol w:w="2678"/>
      </w:tblGrid>
      <w:tr>
        <w:trPr>
          <w:trHeight w:val="7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吨数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仓位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起拍单价（元/吨）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工厂名称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（存放地）</w:t>
            </w:r>
          </w:p>
        </w:tc>
      </w:tr>
      <w:tr>
        <w:trPr>
          <w:trHeight w:val="109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 w:bidi="ar-SA"/>
              </w:rPr>
              <w:t>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2025/2026年度圆粒水稻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6号仓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2740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黑龙江省北大荒米业集团卫星制米有限公司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2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2025/2026年度有机中科发五长粒水稻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2号库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3800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北大荒米业泰来食品科技有限公司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2025/2026年度垦川102长粒水稻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1号库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3220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北大荒米业集团八五四制米有限公司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拍卖标的为：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为明确甲乙双方权利与义务，规范本次竞买交易行为，依据相关法律法规及拍卖规则，甲乙双方本着自愿、平等、诚信的原则，达成如下协议，双方共同遵照执行：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一、保证金缴纳与退还约定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 乙方须于2026年6月11日下午13时前，向北大荒华源资产管理有限公司足额缴纳本次竞买保证金人民币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元整（￥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），保证金按竞买标的总价款的百分之二十计算（标的吨数×起拍单价×20%）。保证金缴纳截止时间过后，保证金账户自动关闭，逾期不再受理保证金缴存。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 乙方参与竞价但未成功竞得标的物的，甲方将在本次拍卖会结束后5个工作日内，全额无息退还乙方已缴纳的竞买保证金。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二、标的物现状与看样约定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本次拍卖标的为库存水稻，按现状拍卖，无质量担保。乙方须自行前往标的物存放地点实地勘察、现场看样，自主取样完成质量检测，充分知晓并认可标的物的质量、数量、存放状态等全部现状。拍卖公告、资料中所载各项数据仅作参考，不构成甲方对标的物的品质承诺。乙方完成报名、参与竞买的行为，即视为已完全了解标的物全部情况，自愿接受标的物一切现状，自愿承担竞买及后续交易相关全部风险与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三、保证金后续处置及付款约定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乙方竞买成功的，甲方将从乙方缴纳的竞买保证金中，扣除本次实际拍卖成交额万分之八的拍卖佣金；剩余保证金款项自动转为履约保证金充抵最后一批货物价款，由甲方划转至标的出卖方指定账户。拍卖成交标的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bidi="ar-SA"/>
        </w:rPr>
        <w:t>货款由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买受人在拍卖成功后的15个自然日内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bidi="ar-SA"/>
        </w:rPr>
        <w:t>支付给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标的出卖方指定账户。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2. 未竞买成功的乙方，其缴纳的保证金由甲方在拍卖会结束后5个工作日内无息全额退还。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四、拍卖方式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本次拍卖会采用单价拍卖模式，实行密封式报价与现场举牌竞价相结合的方式开展竞价交易，最终成交价以现场竞价结果为准。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五、成交确认约定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乙方竞买成交的，须在拍卖现场当场签署《拍卖成交确认书》，确认成交结果、成交价款及相关交易约定，该确认书与本协议具有同等法律效力。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六、拍卖佣金约定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乙方竞买成交后，须向甲方缴纳本次实际拍卖成交额万分之八的拍卖佣金。标的物最终结算数量以资产所属单位实际检斤数量为准。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七、标的物移交与风险承担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 本次拍卖成交标的物实行乙方自提模式。出库期间由委托人协助完成装车作业，装车费用按照北大荒米业集团统一出库收费标准执行，全部装车费由乙方承担。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 自标的物出库、移交乙方之日起，水稻储存、运输、损毁、灭失等全部风险均由乙方自行承担，甲方不承担任何风险责任。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八、履约承诺约定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乙方已充分知悉、认可并自愿恪守《黑龙江省北大荒米业集团有限公司水稻销售方案》全部条款内容，自愿严格按照方案及本协议约定履行全部履约义务，承担相应违约责任。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九、协议生效与份数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 本协议须加盖骑缝章，或由乙方在协议每一页页尾签字确认，视为乙方完整阅读、理解、同意本协议全部内容，认可协议各页面内容相互关联、完整有效。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 本协议一式五份，甲方留存四份，乙方留存一份，各份文本内容一致，具有同等法律效力。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十、其他约定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本协议自甲乙双方签字盖章之日起生效，未尽事宜由双方协商解决，协商不成可向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合同签订地有管辖权的农垦法院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绥北人民法院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提起诉讼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甲方（签章）：北大荒华源资产管理有限公司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日期：2026年  月  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乙方（签字/签章）：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代理人（签字/签章）：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日期：2026年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141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F97F3"/>
    <w:rsid w:val="EFCF9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仿宋" w:hAnsi="仿宋" w:eastAsia="仿宋" w:cs="Times New Roman"/>
      <w:color w:val="000000"/>
      <w:kern w:val="2"/>
      <w:sz w:val="24"/>
      <w:szCs w:val="24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Times New Roman"/>
      <w:color w:val="000000"/>
      <w:kern w:val="2"/>
      <w:sz w:val="24"/>
      <w:szCs w:val="24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仿宋" w:hAnsi="仿宋" w:eastAsia="仿宋" w:cs="Times New Roman"/>
      <w:color w:val="000000"/>
      <w:kern w:val="2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/>
    </w:pPr>
    <w:rPr>
      <w:rFonts w:ascii="仿宋" w:hAnsi="仿宋" w:eastAsia="仿宋" w:cs="Times New Roman"/>
      <w:color w:val="000000"/>
      <w:kern w:val="2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2026-06-04T17:02:00Z</dcterms:created>
  <dc:creator>。。</dc:creator>
  <cp:lastModifiedBy>。。</cp:lastModifiedBy>
  <dcterms:modified xsi:type="dcterms:W3CDTF">2026-06-04T17:02:28Z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F86656EE0CC83B650F3F216ACE36DE74_41</vt:lpwstr>
  </property>
</Properties>
</file>