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7B55C">
      <w:pPr>
        <w:jc w:val="center"/>
        <w:rPr>
          <w:rFonts w:hint="eastAsia" w:eastAsia="宋体"/>
          <w:b/>
          <w:bCs/>
          <w:sz w:val="56"/>
          <w:szCs w:val="96"/>
          <w:lang w:eastAsia="zh-CN"/>
        </w:rPr>
      </w:pPr>
      <w:bookmarkStart w:id="0" w:name="_GoBack"/>
      <w:bookmarkEnd w:id="0"/>
      <w:r>
        <w:rPr>
          <w:rFonts w:hint="eastAsia"/>
          <w:b/>
          <w:bCs/>
          <w:sz w:val="56"/>
          <w:szCs w:val="96"/>
          <w:lang w:eastAsia="zh-CN"/>
        </w:rPr>
        <w:t>现场勘察确认书</w:t>
      </w:r>
    </w:p>
    <w:p w14:paraId="6D8CD24C">
      <w:pPr>
        <w:spacing w:line="440" w:lineRule="exact"/>
        <w:ind w:firstLine="560" w:firstLineChars="200"/>
        <w:jc w:val="left"/>
        <w:rPr>
          <w:rFonts w:hint="eastAsia" w:ascii="宋体" w:hAnsi="宋体"/>
          <w:sz w:val="28"/>
          <w:szCs w:val="28"/>
        </w:rPr>
      </w:pPr>
      <w:r>
        <w:rPr>
          <w:rFonts w:hint="eastAsia" w:ascii="宋体" w:hAnsi="宋体"/>
          <w:sz w:val="28"/>
          <w:szCs w:val="28"/>
        </w:rPr>
        <w:t>我方于</w:t>
      </w:r>
      <w:r>
        <w:rPr>
          <w:rFonts w:hint="eastAsia" w:ascii="宋体" w:hAnsi="宋体"/>
          <w:sz w:val="28"/>
          <w:szCs w:val="28"/>
          <w:u w:val="single"/>
        </w:rPr>
        <w:t>2025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日，对</w:t>
      </w:r>
      <w:r>
        <w:rPr>
          <w:rFonts w:hint="default" w:ascii="宋体" w:hAnsi="宋体"/>
          <w:sz w:val="28"/>
          <w:szCs w:val="28"/>
          <w:lang w:val="en-US"/>
        </w:rPr>
        <w:t>_______________________公司</w:t>
      </w:r>
      <w:r>
        <w:rPr>
          <w:rFonts w:hint="eastAsia" w:ascii="宋体" w:hAnsi="宋体"/>
          <w:sz w:val="28"/>
          <w:szCs w:val="28"/>
        </w:rPr>
        <w:t>委托拍卖的以下标的中的第</w:t>
      </w:r>
      <w:r>
        <w:rPr>
          <w:rFonts w:hint="eastAsia" w:ascii="宋体" w:hAnsi="宋体"/>
          <w:sz w:val="28"/>
          <w:szCs w:val="28"/>
          <w:u w:val="single"/>
        </w:rPr>
        <w:t xml:space="preserve">       </w:t>
      </w:r>
      <w:r>
        <w:rPr>
          <w:rFonts w:hint="eastAsia" w:ascii="宋体" w:hAnsi="宋体"/>
          <w:sz w:val="28"/>
          <w:szCs w:val="28"/>
          <w:u w:val="single"/>
          <w:lang w:eastAsia="zh-CN"/>
        </w:rPr>
        <w:t>号</w:t>
      </w:r>
      <w:r>
        <w:rPr>
          <w:rFonts w:hint="eastAsia" w:ascii="宋体" w:hAnsi="宋体"/>
          <w:sz w:val="28"/>
          <w:szCs w:val="28"/>
        </w:rPr>
        <w:t>拍卖标的进行现场</w:t>
      </w:r>
      <w:r>
        <w:rPr>
          <w:rFonts w:hint="eastAsia" w:ascii="宋体" w:hAnsi="宋体"/>
          <w:sz w:val="28"/>
          <w:szCs w:val="28"/>
          <w:lang w:eastAsia="zh-CN"/>
        </w:rPr>
        <w:t>勘察</w:t>
      </w:r>
      <w:r>
        <w:rPr>
          <w:rFonts w:hint="eastAsia" w:ascii="宋体" w:hAnsi="宋体"/>
          <w:sz w:val="28"/>
          <w:szCs w:val="28"/>
        </w:rPr>
        <w:t>，我方已知晓并认可以下</w:t>
      </w:r>
      <w:r>
        <w:rPr>
          <w:rFonts w:hint="eastAsia" w:ascii="宋体" w:hAnsi="宋体"/>
          <w:sz w:val="28"/>
          <w:szCs w:val="28"/>
          <w:lang w:eastAsia="zh-CN"/>
        </w:rPr>
        <w:t>全部</w:t>
      </w:r>
      <w:r>
        <w:rPr>
          <w:rFonts w:hint="eastAsia" w:ascii="宋体" w:hAnsi="宋体"/>
          <w:sz w:val="28"/>
          <w:szCs w:val="28"/>
        </w:rPr>
        <w:t>内容：</w:t>
      </w:r>
    </w:p>
    <w:p w14:paraId="5B5EC229">
      <w:pPr>
        <w:spacing w:line="440" w:lineRule="exact"/>
        <w:ind w:firstLine="560" w:firstLineChars="200"/>
        <w:jc w:val="left"/>
        <w:rPr>
          <w:rFonts w:hint="eastAsia"/>
        </w:rPr>
      </w:pPr>
      <w:r>
        <w:rPr>
          <w:rFonts w:hint="eastAsia" w:ascii="宋体" w:hAnsi="宋体"/>
          <w:sz w:val="28"/>
          <w:szCs w:val="28"/>
        </w:rPr>
        <w:t>拍卖标的为：</w:t>
      </w:r>
    </w:p>
    <w:tbl>
      <w:tblPr>
        <w:tblStyle w:val="8"/>
        <w:tblpPr w:leftFromText="180" w:rightFromText="180" w:vertAnchor="text" w:horzAnchor="page" w:tblpX="1068" w:tblpY="429"/>
        <w:tblOverlap w:val="never"/>
        <w:tblW w:w="14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554"/>
        <w:gridCol w:w="1260"/>
        <w:gridCol w:w="1838"/>
        <w:gridCol w:w="2578"/>
        <w:gridCol w:w="1743"/>
        <w:gridCol w:w="5176"/>
      </w:tblGrid>
      <w:tr w14:paraId="5508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CE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86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标的年度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97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标的品种</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6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吨数</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C2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仓位</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2E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起拍价</w:t>
            </w:r>
          </w:p>
        </w:tc>
        <w:tc>
          <w:tcPr>
            <w:tcW w:w="5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08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工厂名称</w:t>
            </w:r>
          </w:p>
        </w:tc>
      </w:tr>
      <w:tr w14:paraId="2D50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B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0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2023/2024年度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C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绥粳18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F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F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4号库</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E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2900元/吨</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北大荒米业泰来食品科技有限公司</w:t>
            </w:r>
          </w:p>
        </w:tc>
      </w:tr>
      <w:tr w14:paraId="1413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C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1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2023/2024年度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1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绥粳18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3700</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1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4号库</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2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2860元/吨</w:t>
            </w:r>
          </w:p>
        </w:tc>
        <w:tc>
          <w:tcPr>
            <w:tcW w:w="5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7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黑龙江省北大荒米业集团二九一粮食有限公司</w:t>
            </w:r>
          </w:p>
        </w:tc>
      </w:tr>
      <w:tr w14:paraId="4D7F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9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2024/2025年度</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绥粳18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4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6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5号仓</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0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3000元/吨</w:t>
            </w:r>
          </w:p>
        </w:tc>
        <w:tc>
          <w:tcPr>
            <w:tcW w:w="5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黑龙江省北大荒米业集团卫星制米有限公司</w:t>
            </w:r>
          </w:p>
        </w:tc>
      </w:tr>
      <w:tr w14:paraId="1154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DCB3">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8781">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5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5E8E">
            <w:pPr>
              <w:jc w:val="center"/>
              <w:rPr>
                <w:rFonts w:hint="eastAsia" w:ascii="宋体" w:hAnsi="宋体" w:eastAsia="宋体" w:cs="宋体"/>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2143">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025D">
            <w:pPr>
              <w:jc w:val="center"/>
              <w:rPr>
                <w:rFonts w:hint="eastAsia" w:ascii="宋体" w:hAnsi="宋体" w:eastAsia="宋体" w:cs="宋体"/>
                <w:i w:val="0"/>
                <w:iCs w:val="0"/>
                <w:color w:val="000000"/>
                <w:sz w:val="21"/>
                <w:szCs w:val="21"/>
                <w:u w:val="none"/>
              </w:rPr>
            </w:pPr>
          </w:p>
        </w:tc>
      </w:tr>
      <w:tr w14:paraId="1485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8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39A1">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C1AD">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5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6号仓</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3CFD">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838B">
            <w:pPr>
              <w:jc w:val="center"/>
              <w:rPr>
                <w:rFonts w:hint="eastAsia" w:ascii="宋体" w:hAnsi="宋体" w:eastAsia="宋体" w:cs="宋体"/>
                <w:i w:val="0"/>
                <w:iCs w:val="0"/>
                <w:color w:val="000000"/>
                <w:sz w:val="21"/>
                <w:szCs w:val="21"/>
                <w:u w:val="none"/>
              </w:rPr>
            </w:pPr>
          </w:p>
        </w:tc>
      </w:tr>
      <w:tr w14:paraId="2BB8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6594">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F758">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E03">
            <w:pPr>
              <w:jc w:val="center"/>
              <w:rPr>
                <w:rFonts w:hint="eastAsia" w:ascii="宋体" w:hAnsi="宋体" w:eastAsia="宋体" w:cs="宋体"/>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7984">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C853">
            <w:pPr>
              <w:jc w:val="center"/>
              <w:rPr>
                <w:rFonts w:hint="eastAsia" w:ascii="宋体" w:hAnsi="宋体" w:eastAsia="宋体" w:cs="宋体"/>
                <w:i w:val="0"/>
                <w:iCs w:val="0"/>
                <w:color w:val="000000"/>
                <w:sz w:val="21"/>
                <w:szCs w:val="21"/>
                <w:u w:val="none"/>
              </w:rPr>
            </w:pPr>
          </w:p>
        </w:tc>
      </w:tr>
      <w:tr w14:paraId="71B1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BB04">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0663">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8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9号库</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2E1F">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B688">
            <w:pPr>
              <w:jc w:val="center"/>
              <w:rPr>
                <w:rFonts w:hint="eastAsia" w:ascii="宋体" w:hAnsi="宋体" w:eastAsia="宋体" w:cs="宋体"/>
                <w:i w:val="0"/>
                <w:iCs w:val="0"/>
                <w:color w:val="000000"/>
                <w:sz w:val="21"/>
                <w:szCs w:val="21"/>
                <w:u w:val="none"/>
              </w:rPr>
            </w:pPr>
          </w:p>
        </w:tc>
      </w:tr>
      <w:tr w14:paraId="560D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0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395A">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5358">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2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0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11号库</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D7A3">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9344">
            <w:pPr>
              <w:jc w:val="center"/>
              <w:rPr>
                <w:rFonts w:hint="eastAsia" w:ascii="宋体" w:hAnsi="宋体" w:eastAsia="宋体" w:cs="宋体"/>
                <w:i w:val="0"/>
                <w:iCs w:val="0"/>
                <w:color w:val="000000"/>
                <w:sz w:val="21"/>
                <w:szCs w:val="21"/>
                <w:u w:val="none"/>
              </w:rPr>
            </w:pPr>
          </w:p>
        </w:tc>
      </w:tr>
      <w:tr w14:paraId="2932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3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807C">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D59F">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9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808C">
            <w:pPr>
              <w:jc w:val="center"/>
              <w:rPr>
                <w:rFonts w:hint="eastAsia" w:ascii="宋体" w:hAnsi="宋体" w:eastAsia="宋体" w:cs="宋体"/>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B415">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995">
            <w:pPr>
              <w:jc w:val="center"/>
              <w:rPr>
                <w:rFonts w:hint="eastAsia" w:ascii="宋体" w:hAnsi="宋体" w:eastAsia="宋体" w:cs="宋体"/>
                <w:i w:val="0"/>
                <w:iCs w:val="0"/>
                <w:color w:val="000000"/>
                <w:sz w:val="21"/>
                <w:szCs w:val="21"/>
                <w:u w:val="none"/>
              </w:rPr>
            </w:pPr>
          </w:p>
        </w:tc>
      </w:tr>
      <w:tr w14:paraId="5C88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C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2024/2025年度</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5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龙粳31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1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1号仓</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0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2820元/吨</w:t>
            </w:r>
          </w:p>
        </w:tc>
        <w:tc>
          <w:tcPr>
            <w:tcW w:w="5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黑龙江农垦北大荒米业集团御绿制米有限公司</w:t>
            </w:r>
          </w:p>
        </w:tc>
      </w:tr>
      <w:tr w14:paraId="1E90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394">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88E5">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9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7D39">
            <w:pPr>
              <w:jc w:val="center"/>
              <w:rPr>
                <w:rFonts w:hint="eastAsia" w:ascii="宋体" w:hAnsi="宋体" w:eastAsia="宋体" w:cs="宋体"/>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16DA">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2384">
            <w:pPr>
              <w:jc w:val="center"/>
              <w:rPr>
                <w:rFonts w:hint="eastAsia" w:ascii="宋体" w:hAnsi="宋体" w:eastAsia="宋体" w:cs="宋体"/>
                <w:i w:val="0"/>
                <w:iCs w:val="0"/>
                <w:color w:val="000000"/>
                <w:sz w:val="21"/>
                <w:szCs w:val="21"/>
                <w:u w:val="none"/>
              </w:rPr>
            </w:pPr>
          </w:p>
        </w:tc>
      </w:tr>
      <w:tr w14:paraId="6431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E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0A36">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B01">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2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6号仓</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DE4C">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3FAC">
            <w:pPr>
              <w:jc w:val="center"/>
              <w:rPr>
                <w:rFonts w:hint="eastAsia" w:ascii="宋体" w:hAnsi="宋体" w:eastAsia="宋体" w:cs="宋体"/>
                <w:i w:val="0"/>
                <w:iCs w:val="0"/>
                <w:color w:val="000000"/>
                <w:sz w:val="21"/>
                <w:szCs w:val="21"/>
                <w:u w:val="none"/>
              </w:rPr>
            </w:pPr>
          </w:p>
        </w:tc>
      </w:tr>
      <w:tr w14:paraId="4D3D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5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74C7">
            <w:pPr>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5E21">
            <w:pPr>
              <w:jc w:val="center"/>
              <w:rPr>
                <w:rFonts w:hint="eastAsia" w:ascii="宋体" w:hAnsi="宋体" w:eastAsia="宋体" w:cs="宋体"/>
                <w:i w:val="0"/>
                <w:iCs w:val="0"/>
                <w:color w:val="000000"/>
                <w:sz w:val="21"/>
                <w:szCs w:val="21"/>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261">
            <w:pPr>
              <w:jc w:val="center"/>
              <w:rPr>
                <w:rFonts w:hint="eastAsia" w:ascii="宋体" w:hAnsi="宋体" w:eastAsia="宋体" w:cs="宋体"/>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A1F4">
            <w:pPr>
              <w:jc w:val="center"/>
              <w:rPr>
                <w:rFonts w:hint="eastAsia" w:ascii="宋体" w:hAnsi="宋体" w:eastAsia="宋体" w:cs="宋体"/>
                <w:i w:val="0"/>
                <w:iCs w:val="0"/>
                <w:color w:val="000000"/>
                <w:sz w:val="21"/>
                <w:szCs w:val="21"/>
                <w:u w:val="none"/>
              </w:rPr>
            </w:pPr>
          </w:p>
        </w:tc>
        <w:tc>
          <w:tcPr>
            <w:tcW w:w="5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6034">
            <w:pPr>
              <w:jc w:val="center"/>
              <w:rPr>
                <w:rFonts w:hint="eastAsia" w:ascii="宋体" w:hAnsi="宋体" w:eastAsia="宋体" w:cs="宋体"/>
                <w:i w:val="0"/>
                <w:iCs w:val="0"/>
                <w:color w:val="000000"/>
                <w:sz w:val="21"/>
                <w:szCs w:val="21"/>
                <w:u w:val="none"/>
              </w:rPr>
            </w:pPr>
          </w:p>
        </w:tc>
      </w:tr>
    </w:tbl>
    <w:p w14:paraId="5F0F7219">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sz w:val="28"/>
          <w:szCs w:val="28"/>
          <w:lang w:val="en-US" w:eastAsia="zh-CN"/>
        </w:rPr>
      </w:pPr>
    </w:p>
    <w:p w14:paraId="51BC272E">
      <w:pPr>
        <w:spacing w:line="440" w:lineRule="exact"/>
        <w:ind w:firstLine="1120" w:firstLineChars="400"/>
        <w:jc w:val="left"/>
        <w:rPr>
          <w:rFonts w:ascii="宋体" w:hAnsi="宋体"/>
          <w:sz w:val="28"/>
          <w:szCs w:val="28"/>
        </w:rPr>
      </w:pPr>
    </w:p>
    <w:p w14:paraId="4F4CC0CD">
      <w:pPr>
        <w:spacing w:line="440" w:lineRule="exact"/>
        <w:ind w:firstLine="560" w:firstLineChars="200"/>
        <w:jc w:val="left"/>
        <w:rPr>
          <w:rFonts w:ascii="宋体" w:hAnsi="宋体"/>
          <w:sz w:val="28"/>
          <w:szCs w:val="28"/>
        </w:rPr>
      </w:pPr>
      <w:r>
        <w:rPr>
          <w:rFonts w:hint="eastAsia" w:ascii="宋体" w:hAnsi="宋体"/>
          <w:sz w:val="28"/>
          <w:szCs w:val="28"/>
          <w:lang w:val="en-US" w:eastAsia="zh-CN"/>
        </w:rPr>
        <w:t>一</w:t>
      </w:r>
      <w:r>
        <w:rPr>
          <w:rFonts w:hint="eastAsia" w:ascii="宋体" w:hAnsi="宋体"/>
          <w:sz w:val="28"/>
          <w:szCs w:val="28"/>
        </w:rPr>
        <w:t>、1号标的存放地点：黑龙江省齐齐哈尔市泰来县工业园区北大荒米业泰来食品科技有限公司4号仓库；</w:t>
      </w:r>
    </w:p>
    <w:p w14:paraId="24912D79">
      <w:pPr>
        <w:spacing w:line="440" w:lineRule="exact"/>
        <w:ind w:firstLine="1120" w:firstLineChars="400"/>
        <w:jc w:val="left"/>
        <w:rPr>
          <w:rFonts w:ascii="宋体" w:hAnsi="宋体"/>
          <w:sz w:val="28"/>
          <w:szCs w:val="28"/>
        </w:rPr>
      </w:pPr>
      <w:r>
        <w:rPr>
          <w:rFonts w:hint="eastAsia" w:ascii="宋体" w:hAnsi="宋体"/>
          <w:sz w:val="28"/>
          <w:szCs w:val="28"/>
        </w:rPr>
        <w:t>2号标的存放地点：黑龙江省双鸭山市集贤县二九一农场场部4号仓库；</w:t>
      </w:r>
    </w:p>
    <w:p w14:paraId="0ADE67AA">
      <w:pPr>
        <w:spacing w:line="440" w:lineRule="exact"/>
        <w:ind w:firstLine="1120" w:firstLineChars="400"/>
        <w:jc w:val="left"/>
        <w:rPr>
          <w:rFonts w:ascii="宋体" w:hAnsi="宋体"/>
          <w:sz w:val="28"/>
          <w:szCs w:val="28"/>
        </w:rPr>
      </w:pPr>
      <w:r>
        <w:rPr>
          <w:rFonts w:hint="eastAsia" w:ascii="宋体" w:hAnsi="宋体"/>
          <w:sz w:val="28"/>
          <w:szCs w:val="28"/>
        </w:rPr>
        <w:t>3-9号标的存放地点：黑龙江省鸡西市虎林市八五0农场第九区三十五栋5、6、9、11号仓库；</w:t>
      </w:r>
    </w:p>
    <w:p w14:paraId="42E49209">
      <w:pPr>
        <w:spacing w:line="440" w:lineRule="exact"/>
        <w:ind w:firstLine="1120" w:firstLineChars="400"/>
        <w:jc w:val="left"/>
        <w:rPr>
          <w:rFonts w:ascii="宋体" w:hAnsi="宋体"/>
          <w:sz w:val="28"/>
          <w:szCs w:val="28"/>
        </w:rPr>
      </w:pPr>
      <w:r>
        <w:rPr>
          <w:rFonts w:hint="eastAsia" w:ascii="宋体" w:hAnsi="宋体"/>
          <w:sz w:val="28"/>
          <w:szCs w:val="28"/>
        </w:rPr>
        <w:t>10-13号标的存放地点：黑龙江省佳木斯市富锦市建三江管局铁南粮库南侧北大荒米业1、6号仓库。</w:t>
      </w:r>
    </w:p>
    <w:p w14:paraId="12652F6E">
      <w:pPr>
        <w:spacing w:line="440" w:lineRule="exact"/>
        <w:ind w:firstLine="560" w:firstLineChars="200"/>
        <w:jc w:val="left"/>
        <w:rPr>
          <w:rFonts w:hint="default" w:ascii="宋体" w:hAnsi="宋体" w:eastAsia="宋体" w:cs="Times New Roman"/>
          <w:sz w:val="28"/>
          <w:szCs w:val="28"/>
          <w:lang w:val="en-US" w:eastAsia="zh-CN"/>
        </w:rPr>
      </w:pPr>
      <w:r>
        <w:rPr>
          <w:rFonts w:hint="eastAsia" w:ascii="宋体" w:hAnsi="宋体"/>
          <w:sz w:val="28"/>
          <w:szCs w:val="28"/>
          <w:lang w:val="en-US" w:eastAsia="zh-CN"/>
        </w:rPr>
        <w:t>二</w:t>
      </w:r>
      <w:r>
        <w:rPr>
          <w:rFonts w:hint="eastAsia" w:ascii="宋体" w:hAnsi="宋体"/>
          <w:sz w:val="28"/>
          <w:szCs w:val="28"/>
        </w:rPr>
        <w:t>、</w:t>
      </w:r>
      <w:r>
        <w:rPr>
          <w:rFonts w:hint="eastAsia" w:ascii="宋体" w:hAnsi="宋体" w:eastAsia="宋体" w:cs="Times New Roman"/>
          <w:sz w:val="28"/>
          <w:szCs w:val="28"/>
        </w:rPr>
        <w:t>本拍品按单价起拍，拍卖资料中所提供数量仅供参考，以移交标的时</w:t>
      </w:r>
      <w:r>
        <w:rPr>
          <w:rFonts w:hint="eastAsia" w:ascii="宋体" w:hAnsi="宋体" w:eastAsia="宋体" w:cs="Times New Roman"/>
          <w:sz w:val="28"/>
          <w:szCs w:val="28"/>
          <w:lang w:eastAsia="zh-CN"/>
        </w:rPr>
        <w:t>委托方</w:t>
      </w:r>
      <w:r>
        <w:rPr>
          <w:rFonts w:hint="eastAsia" w:ascii="宋体" w:hAnsi="宋体" w:eastAsia="宋体" w:cs="Times New Roman"/>
          <w:sz w:val="28"/>
          <w:szCs w:val="28"/>
        </w:rPr>
        <w:t>实际检斤数量为准，买受人</w:t>
      </w:r>
      <w:r>
        <w:rPr>
          <w:rFonts w:hint="eastAsia" w:ascii="宋体" w:hAnsi="宋体" w:eastAsia="宋体" w:cs="Times New Roman"/>
          <w:sz w:val="28"/>
          <w:szCs w:val="28"/>
          <w:lang w:val="en-US" w:eastAsia="zh-CN"/>
        </w:rPr>
        <w:t>须遵循先款后货、须在2025年6月25日前将货物全部出库完毕。</w:t>
      </w:r>
    </w:p>
    <w:p w14:paraId="287F0BA6">
      <w:pPr>
        <w:spacing w:line="440" w:lineRule="exact"/>
        <w:ind w:firstLine="560" w:firstLineChars="200"/>
        <w:jc w:val="left"/>
        <w:rPr>
          <w:rFonts w:hint="eastAsia" w:ascii="宋体" w:hAnsi="宋体"/>
          <w:sz w:val="28"/>
          <w:szCs w:val="28"/>
          <w:lang w:val="en-US" w:eastAsia="zh-CN"/>
        </w:rPr>
      </w:pPr>
      <w:r>
        <w:rPr>
          <w:rFonts w:hint="eastAsia" w:ascii="宋体" w:hAnsi="宋体" w:cs="Times New Roman"/>
          <w:sz w:val="28"/>
          <w:szCs w:val="28"/>
          <w:lang w:val="en-US" w:eastAsia="zh-CN"/>
        </w:rPr>
        <w:t>三</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拍卖标的为库存粮，按现状</w:t>
      </w:r>
      <w:r>
        <w:rPr>
          <w:rFonts w:hint="eastAsia" w:ascii="宋体" w:hAnsi="宋体"/>
          <w:sz w:val="28"/>
          <w:szCs w:val="28"/>
          <w:lang w:val="en-US" w:eastAsia="zh-CN"/>
        </w:rPr>
        <w:t>拍卖，竞买人须亲临存放地点实地勘察、看样，自行取样进行质量检测，充分了解掌握标的物的质量状况，拍卖公告及资料所反映的各项数据仅供参考，凡报名参加竞买即表明竞买人已认可并接受拍卖标的物的一切现状及品质，视为已对拍卖标的物充分了解，并自愿承担相关责任。</w:t>
      </w:r>
    </w:p>
    <w:p w14:paraId="0B978252">
      <w:pPr>
        <w:spacing w:line="440" w:lineRule="exact"/>
        <w:ind w:firstLine="560" w:firstLineChars="200"/>
        <w:jc w:val="left"/>
        <w:rPr>
          <w:rFonts w:hint="eastAsia" w:ascii="宋体" w:hAnsi="宋体" w:eastAsia="宋体"/>
          <w:sz w:val="28"/>
          <w:szCs w:val="28"/>
          <w:lang w:eastAsia="zh-CN"/>
        </w:rPr>
      </w:pPr>
      <w:r>
        <w:rPr>
          <w:rFonts w:hint="eastAsia" w:ascii="宋体" w:hAnsi="宋体"/>
          <w:sz w:val="28"/>
          <w:szCs w:val="28"/>
          <w:lang w:val="en-US" w:eastAsia="zh-CN"/>
        </w:rPr>
        <w:t>四</w:t>
      </w:r>
      <w:r>
        <w:rPr>
          <w:rFonts w:hint="eastAsia" w:ascii="宋体" w:hAnsi="宋体"/>
          <w:sz w:val="28"/>
          <w:szCs w:val="28"/>
        </w:rPr>
        <w:t>、拍卖成交标的移交方式为买受人</w:t>
      </w:r>
      <w:r>
        <w:rPr>
          <w:rFonts w:hint="eastAsia" w:ascii="宋体" w:hAnsi="宋体"/>
          <w:sz w:val="28"/>
          <w:szCs w:val="28"/>
          <w:lang w:val="en-US" w:eastAsia="zh-CN"/>
        </w:rPr>
        <w:t>自提</w:t>
      </w:r>
      <w:r>
        <w:rPr>
          <w:rFonts w:hint="eastAsia" w:ascii="宋体" w:hAnsi="宋体"/>
          <w:sz w:val="28"/>
          <w:szCs w:val="28"/>
        </w:rPr>
        <w:t>，出库期间</w:t>
      </w:r>
      <w:r>
        <w:rPr>
          <w:rFonts w:hint="eastAsia" w:ascii="宋体" w:hAnsi="宋体"/>
          <w:sz w:val="28"/>
          <w:szCs w:val="28"/>
          <w:lang w:eastAsia="zh-CN"/>
        </w:rPr>
        <w:t>，</w:t>
      </w:r>
      <w:r>
        <w:rPr>
          <w:rFonts w:hint="eastAsia" w:ascii="宋体" w:hAnsi="宋体"/>
          <w:sz w:val="28"/>
          <w:szCs w:val="28"/>
        </w:rPr>
        <w:t>委托人协助装车</w:t>
      </w:r>
      <w:r>
        <w:rPr>
          <w:rFonts w:hint="eastAsia" w:ascii="宋体" w:hAnsi="宋体"/>
          <w:sz w:val="28"/>
          <w:szCs w:val="28"/>
          <w:lang w:eastAsia="zh-CN"/>
        </w:rPr>
        <w:t>，</w:t>
      </w:r>
      <w:r>
        <w:rPr>
          <w:rFonts w:hint="eastAsia" w:ascii="宋体" w:hAnsi="宋体"/>
          <w:sz w:val="28"/>
          <w:szCs w:val="28"/>
          <w:lang w:val="en-US" w:eastAsia="zh-CN"/>
        </w:rPr>
        <w:t>发生的装车费由买受人承担，收费标准按米业集团出库收费标准执行。</w:t>
      </w:r>
      <w:r>
        <w:rPr>
          <w:rFonts w:hint="eastAsia" w:ascii="宋体" w:hAnsi="宋体"/>
          <w:sz w:val="28"/>
          <w:szCs w:val="28"/>
        </w:rPr>
        <w:t>水稻出库期间损毁、灭失等风险均由买受人承担</w:t>
      </w:r>
      <w:r>
        <w:rPr>
          <w:rFonts w:hint="eastAsia" w:ascii="宋体" w:hAnsi="宋体"/>
          <w:sz w:val="28"/>
          <w:szCs w:val="28"/>
          <w:lang w:eastAsia="zh-CN"/>
        </w:rPr>
        <w:t>。</w:t>
      </w:r>
    </w:p>
    <w:p w14:paraId="56B65618">
      <w:pPr>
        <w:spacing w:line="440" w:lineRule="exact"/>
        <w:ind w:firstLine="560" w:firstLineChars="200"/>
        <w:jc w:val="left"/>
        <w:rPr>
          <w:rFonts w:hint="eastAsia" w:ascii="宋体" w:hAnsi="宋体"/>
          <w:sz w:val="28"/>
          <w:szCs w:val="28"/>
        </w:rPr>
      </w:pPr>
      <w:r>
        <w:rPr>
          <w:rFonts w:hint="eastAsia" w:ascii="宋体" w:hAnsi="宋体"/>
          <w:sz w:val="28"/>
          <w:szCs w:val="28"/>
        </w:rPr>
        <w:t>我方已对黑龙江农垦宝隆拍卖有限公司此次拍卖的水稻资产现场情况都进行过充分了解和确认，自愿按照标的现状缴纳保证金参拍，同意并遵守以上条款，如拍卖成交，我方承诺将严格按照约定的时间交纳各种款项，如未按时交纳，我方自愿将交纳的保证金全部扣除。</w:t>
      </w:r>
    </w:p>
    <w:p w14:paraId="36CCC8D5">
      <w:pPr>
        <w:spacing w:line="440" w:lineRule="exact"/>
        <w:ind w:firstLine="560" w:firstLineChars="200"/>
        <w:jc w:val="left"/>
        <w:rPr>
          <w:rFonts w:ascii="宋体" w:hAnsi="宋体"/>
          <w:sz w:val="28"/>
          <w:szCs w:val="28"/>
        </w:rPr>
      </w:pPr>
      <w:r>
        <w:rPr>
          <w:rFonts w:hint="eastAsia" w:ascii="宋体" w:hAnsi="宋体"/>
          <w:sz w:val="28"/>
          <w:szCs w:val="28"/>
        </w:rPr>
        <w:t>特此确认</w:t>
      </w:r>
    </w:p>
    <w:p w14:paraId="16E0280E">
      <w:pPr>
        <w:spacing w:line="440" w:lineRule="exact"/>
        <w:ind w:firstLine="560" w:firstLineChars="200"/>
        <w:jc w:val="left"/>
        <w:rPr>
          <w:rFonts w:ascii="宋体" w:hAnsi="宋体"/>
          <w:sz w:val="28"/>
          <w:szCs w:val="28"/>
        </w:rPr>
      </w:pPr>
    </w:p>
    <w:p w14:paraId="2725CB03">
      <w:pPr>
        <w:spacing w:line="440" w:lineRule="exact"/>
        <w:ind w:firstLine="560" w:firstLineChars="20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确认人：</w:t>
      </w:r>
    </w:p>
    <w:p w14:paraId="5AEC35A9">
      <w:pPr>
        <w:spacing w:line="440" w:lineRule="exact"/>
        <w:ind w:firstLine="560" w:firstLineChars="20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2025年    月    日</w:t>
      </w:r>
    </w:p>
    <w:sectPr>
      <w:footerReference r:id="rId3" w:type="default"/>
      <w:pgSz w:w="16838" w:h="11906" w:orient="landscape"/>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3142">
    <w:pPr>
      <w:pStyle w:val="14"/>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71116BC"/>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MbPBNMAAAAFAQAADwAAAAAAAAABACAAAAAiAAAA&#10;ZHJzL2Rvd25yZXYueG1sUEsBAhQAFAAAAAgAh07iQFqiKvzTAQAAswMAAA4AAAAAAAAAAQAgAAAA&#10;IgEAAGRycy9lMm9Eb2MueG1sUEsFBgAAAAAGAAYAWQEAAGcFAAAAAA==&#10;">
              <v:fill on="f" focussize="0,0"/>
              <v:stroke on="f"/>
              <v:imagedata o:title=""/>
              <o:lock v:ext="edit" aspectratio="f"/>
              <v:textbox>
                <w:txbxContent>
                  <w:p w14:paraId="671116BC"/>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72"/>
    <w:rsid w:val="00322E66"/>
    <w:rsid w:val="00331C08"/>
    <w:rsid w:val="00361DC3"/>
    <w:rsid w:val="003C2348"/>
    <w:rsid w:val="003E3EB3"/>
    <w:rsid w:val="004E7518"/>
    <w:rsid w:val="00532972"/>
    <w:rsid w:val="005A6F33"/>
    <w:rsid w:val="007A67D0"/>
    <w:rsid w:val="009E6FB7"/>
    <w:rsid w:val="00A82B71"/>
    <w:rsid w:val="00B07175"/>
    <w:rsid w:val="00CD5AEC"/>
    <w:rsid w:val="00D30056"/>
    <w:rsid w:val="00E36C44"/>
    <w:rsid w:val="00E75A8A"/>
    <w:rsid w:val="1776595B"/>
    <w:rsid w:val="236337C1"/>
    <w:rsid w:val="2F9E5819"/>
    <w:rsid w:val="36267B5F"/>
    <w:rsid w:val="37751661"/>
    <w:rsid w:val="3AFD5652"/>
    <w:rsid w:val="568F0938"/>
    <w:rsid w:val="5D461F96"/>
    <w:rsid w:val="5D46495E"/>
    <w:rsid w:val="69983E6C"/>
    <w:rsid w:val="73BF56F0"/>
    <w:rsid w:val="77FD8B78"/>
    <w:rsid w:val="79553CDD"/>
    <w:rsid w:val="7BDE9A21"/>
    <w:rsid w:val="9FBFBC42"/>
    <w:rsid w:val="BFF93B8C"/>
    <w:rsid w:val="FBEFC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cs="Times New Roman"/>
      <w:b/>
      <w:kern w:val="44"/>
      <w:sz w:val="44"/>
      <w:szCs w:val="44"/>
    </w:rPr>
  </w:style>
  <w:style w:type="paragraph" w:styleId="3">
    <w:name w:val="Body Text"/>
    <w:basedOn w:val="1"/>
    <w:next w:val="4"/>
    <w:qFormat/>
    <w:uiPriority w:val="0"/>
    <w:pPr>
      <w:spacing w:after="120"/>
      <w:jc w:val="both"/>
    </w:pPr>
    <w:rPr>
      <w:rFonts w:ascii="Times New Roman" w:hAnsi="Times New Roman" w:eastAsia="宋体" w:cs="Times New Roman"/>
      <w:color w:val="auto"/>
      <w:kern w:val="2"/>
      <w:sz w:val="21"/>
      <w:szCs w:val="20"/>
      <w:lang w:val="en-US"/>
    </w:rPr>
  </w:style>
  <w:style w:type="paragraph" w:customStyle="1" w:styleId="4">
    <w:name w:val="目录 81"/>
    <w:next w:val="1"/>
    <w:qFormat/>
    <w:uiPriority w:val="0"/>
    <w:pPr>
      <w:wordWrap w:val="0"/>
      <w:ind w:left="2975"/>
      <w:jc w:val="both"/>
    </w:pPr>
    <w:rPr>
      <w:rFonts w:ascii="Times New Roman" w:hAnsi="Times New Roman" w:eastAsia="宋体" w:cs="Times New Roman"/>
      <w:sz w:val="21"/>
      <w:lang w:val="en-US" w:eastAsia="zh-CN" w:bidi="ar-SA"/>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widowControl w:val="0"/>
      <w:spacing w:after="120" w:afterLines="0" w:line="240" w:lineRule="auto"/>
      <w:ind w:firstLine="420" w:firstLineChars="100"/>
      <w:jc w:val="both"/>
    </w:pPr>
    <w:rPr>
      <w:rFonts w:ascii="Times New Roman" w:hAnsi="Times New Roman"/>
      <w:kern w:val="2"/>
      <w:sz w:val="21"/>
      <w:szCs w:val="20"/>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默认段落字体1"/>
    <w:semiHidden/>
    <w:qFormat/>
    <w:uiPriority w:val="0"/>
  </w:style>
  <w:style w:type="table" w:customStyle="1" w:styleId="12">
    <w:name w:val="普通表格1"/>
    <w:semiHidden/>
    <w:qFormat/>
    <w:uiPriority w:val="0"/>
    <w:tblPr>
      <w:tblCellMar>
        <w:top w:w="0" w:type="dxa"/>
        <w:left w:w="0" w:type="dxa"/>
        <w:bottom w:w="0" w:type="dxa"/>
        <w:right w:w="0" w:type="dxa"/>
      </w:tblCellMar>
    </w:tblPr>
  </w:style>
  <w:style w:type="paragraph" w:customStyle="1" w:styleId="13">
    <w:name w:val="正文缩进1"/>
    <w:basedOn w:val="1"/>
    <w:qFormat/>
    <w:uiPriority w:val="0"/>
    <w:pPr>
      <w:ind w:firstLine="420"/>
    </w:pPr>
  </w:style>
  <w:style w:type="paragraph" w:customStyle="1" w:styleId="14">
    <w:name w:val="页脚1"/>
    <w:basedOn w:val="1"/>
    <w:qFormat/>
    <w:uiPriority w:val="0"/>
    <w:pPr>
      <w:tabs>
        <w:tab w:val="center" w:pos="4153"/>
        <w:tab w:val="right" w:pos="8306"/>
      </w:tabs>
      <w:snapToGrid w:val="0"/>
      <w:jc w:val="left"/>
    </w:pPr>
    <w:rPr>
      <w:sz w:val="18"/>
    </w:rPr>
  </w:style>
  <w:style w:type="paragraph" w:customStyle="1" w:styleId="15">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普通(网站)1"/>
    <w:basedOn w:val="1"/>
    <w:qFormat/>
    <w:uiPriority w:val="0"/>
    <w:pPr>
      <w:spacing w:before="100" w:beforeAutospacing="1" w:after="100" w:afterAutospacing="1"/>
      <w:jc w:val="left"/>
    </w:pPr>
    <w:rPr>
      <w:kern w:val="0"/>
      <w:sz w:val="24"/>
    </w:rPr>
  </w:style>
  <w:style w:type="table" w:customStyle="1" w:styleId="17">
    <w:name w:val="网格型1"/>
    <w:basedOn w:val="12"/>
    <w:qFormat/>
    <w:uiPriority w:val="0"/>
    <w:pPr>
      <w:widowControl w:val="0"/>
      <w:jc w:val="both"/>
    </w:pPr>
    <w:tblPr>
      <w:tblCellMar>
        <w:top w:w="0" w:type="dxa"/>
        <w:left w:w="0" w:type="dxa"/>
        <w:bottom w:w="0" w:type="dxa"/>
        <w:right w:w="0" w:type="dxa"/>
      </w:tblCellMar>
    </w:tblPr>
  </w:style>
  <w:style w:type="character" w:customStyle="1" w:styleId="18">
    <w:name w:val="font01"/>
    <w:qFormat/>
    <w:uiPriority w:val="0"/>
    <w:rPr>
      <w:rFonts w:hint="eastAsia" w:ascii="宋体" w:hAnsi="宋体" w:eastAsia="宋体"/>
      <w:color w:val="000000"/>
      <w:sz w:val="24"/>
      <w:szCs w:val="24"/>
      <w:u w:val="none"/>
    </w:rPr>
  </w:style>
  <w:style w:type="character" w:customStyle="1" w:styleId="19">
    <w:name w:val="页脚 字符"/>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973</Characters>
  <Lines>9</Lines>
  <Paragraphs>2</Paragraphs>
  <TotalTime>11</TotalTime>
  <ScaleCrop>false</ScaleCrop>
  <LinksUpToDate>false</LinksUpToDate>
  <CharactersWithSpaces>1139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2025-05-08T08:15:00Z</dcterms:created>
  <dc:creator>DTL_ss</dc:creator>
  <cp:lastModifiedBy>居家好男人</cp:lastModifiedBy>
  <cp:lastPrinted>2025-05-27T16:30:00Z</cp:lastPrinted>
  <dcterms:modified xsi:type="dcterms:W3CDTF">2025-05-28T08:25:58Z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eyJoZGlkIjoiYzk4OWZjZjgyZTA0MDkzMDJkYzIwNzRkMjViMDA4N2QifQ==</vt:lpwstr>
  </property>
  <property fmtid="{D5CDD505-2E9C-101B-9397-08002B2CF9AE}" pid="3" name="KSOProductBuildVer">
    <vt:lpwstr>2052-12.1.0.21171</vt:lpwstr>
  </property>
  <property fmtid="{D5CDD505-2E9C-101B-9397-08002B2CF9AE}" pid="4" name="ICV">
    <vt:lpwstr>E14522D769494FD6AD16DFFC53BA6829_13</vt:lpwstr>
  </property>
</Properties>
</file>