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52"/>
          <w:szCs w:val="52"/>
        </w:rPr>
      </w:pPr>
    </w:p>
    <w:p>
      <w:pPr>
        <w:jc w:val="center"/>
        <w:rPr>
          <w:rFonts w:ascii="宋体" w:hAnsi="宋体" w:eastAsia="宋体"/>
          <w:b/>
          <w:sz w:val="52"/>
          <w:szCs w:val="52"/>
        </w:rPr>
      </w:pPr>
    </w:p>
    <w:p>
      <w:pPr>
        <w:jc w:val="center"/>
        <w:rPr>
          <w:rFonts w:ascii="宋体" w:hAnsi="宋体" w:eastAsia="宋体"/>
          <w:b/>
          <w:sz w:val="52"/>
          <w:szCs w:val="52"/>
        </w:rPr>
      </w:pPr>
    </w:p>
    <w:p>
      <w:pPr>
        <w:jc w:val="center"/>
        <w:rPr>
          <w:rFonts w:ascii="宋体" w:hAnsi="宋体" w:eastAsia="宋体"/>
          <w:b/>
          <w:sz w:val="52"/>
          <w:szCs w:val="52"/>
        </w:rPr>
      </w:pPr>
    </w:p>
    <w:p>
      <w:pPr>
        <w:jc w:val="center"/>
        <w:rPr>
          <w:rFonts w:ascii="宋体" w:hAnsi="宋体" w:eastAsia="宋体"/>
          <w:b/>
          <w:sz w:val="52"/>
          <w:szCs w:val="52"/>
        </w:rPr>
      </w:pPr>
      <w:r>
        <w:rPr>
          <w:rFonts w:hint="eastAsia" w:ascii="宋体" w:hAnsi="宋体" w:eastAsia="宋体"/>
          <w:b/>
          <w:sz w:val="52"/>
          <w:szCs w:val="52"/>
        </w:rPr>
        <w:t>竞争性谈判文件</w:t>
      </w:r>
    </w:p>
    <w:p/>
    <w:p/>
    <w:p/>
    <w:p/>
    <w:p/>
    <w:p/>
    <w:p/>
    <w:p/>
    <w:p>
      <w:pPr>
        <w:pStyle w:val="3"/>
        <w:spacing w:before="0" w:after="0" w:line="312" w:lineRule="auto"/>
        <w:jc w:val="left"/>
        <w:rPr>
          <w:rFonts w:hint="eastAsia" w:eastAsia="宋体"/>
          <w:lang w:eastAsia="zh-CN"/>
        </w:rPr>
      </w:pPr>
      <w:r>
        <w:rPr>
          <w:rFonts w:hint="eastAsia"/>
        </w:rPr>
        <w:t>项目名称：</w:t>
      </w:r>
      <w:r>
        <w:rPr>
          <w:rFonts w:hint="eastAsia"/>
          <w:lang w:eastAsia="zh-CN"/>
        </w:rPr>
        <w:t>黑龙江省宝盟粮油贸易有限公司库房改造项目</w:t>
      </w:r>
    </w:p>
    <w:p>
      <w:pPr>
        <w:pStyle w:val="3"/>
        <w:spacing w:before="0" w:after="0" w:line="312" w:lineRule="auto"/>
        <w:jc w:val="left"/>
        <w:rPr>
          <w:rFonts w:hint="eastAsia" w:eastAsia="宋体"/>
          <w:lang w:eastAsia="zh-CN"/>
        </w:rPr>
      </w:pPr>
      <w:r>
        <w:rPr>
          <w:rFonts w:hint="eastAsia"/>
        </w:rPr>
        <w:t>采购单位：</w:t>
      </w:r>
      <w:r>
        <w:rPr>
          <w:rFonts w:hint="eastAsia"/>
          <w:lang w:eastAsia="zh-CN"/>
        </w:rPr>
        <w:t>黑龙江省宝盟粮油贸易有限公司</w:t>
      </w:r>
    </w:p>
    <w:p/>
    <w:p/>
    <w:p/>
    <w:p>
      <w:pPr>
        <w:pStyle w:val="3"/>
        <w:spacing w:before="0" w:after="0" w:line="312" w:lineRule="auto"/>
        <w:ind w:firstLine="3213" w:firstLineChars="1000"/>
        <w:jc w:val="left"/>
        <w:sectPr>
          <w:footerReference r:id="rId3" w:type="default"/>
          <w:pgSz w:w="11906" w:h="16838"/>
          <w:pgMar w:top="1134" w:right="1134" w:bottom="1134" w:left="1418" w:header="851" w:footer="992" w:gutter="0"/>
          <w:pgNumType w:start="1"/>
          <w:cols w:space="720" w:num="1"/>
          <w:docGrid w:type="lines" w:linePitch="312" w:charSpace="0"/>
        </w:sectPr>
      </w:pPr>
      <w:r>
        <w:rPr>
          <w:rFonts w:hint="eastAsia"/>
        </w:rPr>
        <w:t>2022年</w:t>
      </w:r>
      <w:r>
        <w:rPr>
          <w:rFonts w:hint="eastAsia"/>
          <w:lang w:val="en-US" w:eastAsia="zh-CN"/>
        </w:rPr>
        <w:t>9</w:t>
      </w:r>
      <w:r>
        <w:rPr>
          <w:rFonts w:hint="eastAsia"/>
        </w:rPr>
        <w:t>月</w:t>
      </w:r>
      <w:r>
        <w:rPr>
          <w:rFonts w:hint="eastAsia"/>
          <w:lang w:val="en-US" w:eastAsia="zh-CN"/>
        </w:rPr>
        <w:t>1</w:t>
      </w:r>
      <w:r>
        <w:rPr>
          <w:rFonts w:hint="eastAsia"/>
        </w:rPr>
        <w:t>日</w:t>
      </w:r>
    </w:p>
    <w:p>
      <w:pPr>
        <w:widowControl/>
        <w:spacing w:line="330" w:lineRule="atLeast"/>
        <w:ind w:firstLine="1506" w:firstLineChars="500"/>
        <w:jc w:val="left"/>
        <w:rPr>
          <w:rFonts w:ascii="宋体" w:hAnsi="宋体" w:eastAsia="宋体"/>
          <w:b/>
          <w:sz w:val="30"/>
          <w:szCs w:val="30"/>
        </w:rPr>
      </w:pPr>
      <w:r>
        <w:rPr>
          <w:rFonts w:hint="eastAsia" w:ascii="宋体" w:hAnsi="宋体" w:eastAsia="宋体"/>
          <w:b/>
          <w:sz w:val="30"/>
          <w:szCs w:val="30"/>
          <w:lang w:eastAsia="zh-CN"/>
        </w:rPr>
        <w:t>黑龙江省宝盟粮油贸易有限公司库房改造</w:t>
      </w:r>
      <w:r>
        <w:rPr>
          <w:rFonts w:ascii="宋体" w:hAnsi="宋体" w:eastAsia="宋体"/>
          <w:b/>
          <w:sz w:val="30"/>
          <w:szCs w:val="30"/>
        </w:rPr>
        <w:t>项目公告</w:t>
      </w:r>
    </w:p>
    <w:p>
      <w:pPr>
        <w:spacing w:line="360" w:lineRule="auto"/>
        <w:ind w:firstLine="480" w:firstLineChars="200"/>
        <w:outlineLvl w:val="1"/>
        <w:rPr>
          <w:rFonts w:ascii="宋体" w:hAnsi="宋体" w:eastAsia="宋体"/>
          <w:sz w:val="24"/>
          <w:szCs w:val="24"/>
        </w:rPr>
      </w:pPr>
      <w:r>
        <w:rPr>
          <w:rFonts w:hint="eastAsia" w:ascii="宋体" w:hAnsi="宋体" w:eastAsia="宋体"/>
          <w:sz w:val="24"/>
          <w:szCs w:val="24"/>
        </w:rPr>
        <w:t>一、基本情况</w:t>
      </w:r>
    </w:p>
    <w:p>
      <w:pPr>
        <w:spacing w:line="360" w:lineRule="auto"/>
        <w:ind w:firstLine="480" w:firstLineChars="200"/>
        <w:outlineLvl w:val="1"/>
        <w:rPr>
          <w:rFonts w:hint="eastAsia" w:ascii="宋体" w:hAnsi="宋体" w:eastAsia="宋体"/>
          <w:sz w:val="24"/>
          <w:szCs w:val="24"/>
          <w:lang w:eastAsia="zh-CN"/>
        </w:rPr>
      </w:pPr>
      <w:r>
        <w:rPr>
          <w:rFonts w:hint="eastAsia" w:ascii="宋体" w:hAnsi="宋体" w:eastAsia="宋体"/>
          <w:sz w:val="24"/>
          <w:szCs w:val="24"/>
          <w:lang w:eastAsia="zh-CN"/>
        </w:rPr>
        <w:t>黑龙江省宝盟粮油贸易有限公司根据中储粮双鸭山直属库有限公司有关要求</w:t>
      </w:r>
      <w:r>
        <w:rPr>
          <w:rFonts w:hint="eastAsia" w:ascii="宋体" w:hAnsi="宋体" w:eastAsia="宋体"/>
          <w:sz w:val="24"/>
          <w:szCs w:val="24"/>
        </w:rPr>
        <w:t>拟对</w:t>
      </w:r>
      <w:r>
        <w:rPr>
          <w:rFonts w:hint="eastAsia" w:ascii="宋体" w:hAnsi="宋体" w:eastAsia="宋体"/>
          <w:sz w:val="24"/>
          <w:szCs w:val="24"/>
          <w:lang w:eastAsia="zh-CN"/>
        </w:rPr>
        <w:t>储存国家政策性粮食库房增设、维修设施，实施库房改造项目。</w:t>
      </w:r>
    </w:p>
    <w:p>
      <w:pPr>
        <w:spacing w:line="360" w:lineRule="auto"/>
        <w:ind w:firstLine="480" w:firstLineChars="200"/>
        <w:outlineLvl w:val="1"/>
        <w:rPr>
          <w:rFonts w:hint="eastAsia" w:ascii="宋体" w:hAnsi="宋体" w:eastAsia="宋体"/>
          <w:sz w:val="24"/>
          <w:szCs w:val="24"/>
          <w:lang w:eastAsia="zh-CN"/>
        </w:rPr>
      </w:pPr>
      <w:r>
        <w:rPr>
          <w:rFonts w:hint="eastAsia" w:ascii="宋体" w:hAnsi="宋体" w:eastAsia="宋体"/>
          <w:sz w:val="24"/>
          <w:szCs w:val="24"/>
        </w:rPr>
        <w:t>1.名称：</w:t>
      </w:r>
      <w:r>
        <w:rPr>
          <w:rFonts w:hint="eastAsia" w:ascii="宋体" w:hAnsi="宋体" w:eastAsia="宋体"/>
          <w:sz w:val="24"/>
          <w:szCs w:val="24"/>
          <w:lang w:eastAsia="zh-CN"/>
        </w:rPr>
        <w:t>黑龙江省宝盟粮油贸易有限公司库房改造项目</w:t>
      </w:r>
    </w:p>
    <w:p>
      <w:pPr>
        <w:spacing w:line="360" w:lineRule="auto"/>
        <w:ind w:firstLine="480" w:firstLineChars="200"/>
        <w:outlineLvl w:val="1"/>
        <w:rPr>
          <w:rFonts w:ascii="宋体" w:hAnsi="宋体" w:eastAsia="宋体"/>
          <w:sz w:val="24"/>
          <w:szCs w:val="24"/>
        </w:rPr>
      </w:pPr>
      <w:r>
        <w:rPr>
          <w:rFonts w:hint="eastAsia" w:ascii="宋体" w:hAnsi="宋体" w:eastAsia="宋体"/>
          <w:sz w:val="24"/>
          <w:szCs w:val="24"/>
        </w:rPr>
        <w:t>2.采购方式：竞争性谈判</w:t>
      </w:r>
    </w:p>
    <w:p>
      <w:pPr>
        <w:spacing w:line="360" w:lineRule="auto"/>
        <w:ind w:firstLine="480" w:firstLineChars="200"/>
        <w:outlineLvl w:val="1"/>
        <w:rPr>
          <w:rFonts w:ascii="宋体" w:hAnsi="宋体" w:eastAsia="宋体"/>
          <w:sz w:val="24"/>
          <w:szCs w:val="24"/>
        </w:rPr>
      </w:pPr>
      <w:r>
        <w:rPr>
          <w:rFonts w:hint="eastAsia" w:ascii="宋体" w:hAnsi="宋体" w:eastAsia="宋体"/>
          <w:sz w:val="24"/>
          <w:szCs w:val="24"/>
        </w:rPr>
        <w:t>3.最高限价：人民币</w:t>
      </w:r>
      <w:r>
        <w:rPr>
          <w:rFonts w:hint="eastAsia" w:ascii="宋体" w:hAnsi="宋体" w:eastAsia="宋体"/>
          <w:sz w:val="24"/>
          <w:szCs w:val="24"/>
          <w:lang w:val="en-US" w:eastAsia="zh-CN"/>
        </w:rPr>
        <w:t>521，268.76</w:t>
      </w:r>
      <w:r>
        <w:rPr>
          <w:rFonts w:hint="eastAsia" w:ascii="宋体" w:hAnsi="宋体" w:eastAsia="宋体"/>
          <w:sz w:val="24"/>
          <w:szCs w:val="24"/>
        </w:rPr>
        <w:t>元</w:t>
      </w:r>
    </w:p>
    <w:p>
      <w:pPr>
        <w:spacing w:line="360" w:lineRule="auto"/>
        <w:ind w:firstLine="480" w:firstLineChars="200"/>
        <w:outlineLvl w:val="1"/>
        <w:rPr>
          <w:rFonts w:hint="eastAsia" w:ascii="宋体" w:hAnsi="宋体" w:eastAsia="宋体"/>
          <w:sz w:val="24"/>
          <w:szCs w:val="24"/>
          <w:lang w:eastAsia="zh-CN"/>
        </w:rPr>
      </w:pPr>
      <w:r>
        <w:rPr>
          <w:rFonts w:hint="eastAsia" w:ascii="宋体" w:hAnsi="宋体" w:eastAsia="宋体"/>
          <w:sz w:val="24"/>
          <w:szCs w:val="24"/>
        </w:rPr>
        <w:t>4.</w:t>
      </w:r>
      <w:r>
        <w:rPr>
          <w:rFonts w:hint="eastAsia" w:ascii="宋体" w:hAnsi="宋体" w:eastAsia="宋体"/>
          <w:sz w:val="24"/>
          <w:szCs w:val="24"/>
          <w:lang w:eastAsia="zh-CN"/>
        </w:rPr>
        <w:t>施工</w:t>
      </w:r>
      <w:r>
        <w:rPr>
          <w:rFonts w:hint="eastAsia" w:ascii="宋体" w:hAnsi="宋体" w:eastAsia="宋体"/>
          <w:sz w:val="24"/>
          <w:szCs w:val="24"/>
        </w:rPr>
        <w:t>期限：</w:t>
      </w:r>
      <w:r>
        <w:rPr>
          <w:rFonts w:hint="eastAsia" w:ascii="宋体" w:hAnsi="宋体" w:eastAsia="宋体"/>
          <w:sz w:val="24"/>
          <w:szCs w:val="24"/>
          <w:lang w:eastAsia="zh-CN"/>
        </w:rPr>
        <w:t>一个月</w:t>
      </w:r>
    </w:p>
    <w:p>
      <w:pPr>
        <w:spacing w:line="360" w:lineRule="auto"/>
        <w:ind w:firstLine="480" w:firstLineChars="200"/>
        <w:outlineLvl w:val="1"/>
        <w:rPr>
          <w:rFonts w:ascii="宋体" w:hAnsi="宋体" w:eastAsia="宋体"/>
          <w:sz w:val="24"/>
          <w:szCs w:val="24"/>
        </w:rPr>
      </w:pPr>
      <w:r>
        <w:rPr>
          <w:rFonts w:hint="eastAsia" w:ascii="宋体" w:hAnsi="宋体" w:eastAsia="宋体"/>
          <w:sz w:val="24"/>
          <w:szCs w:val="24"/>
        </w:rPr>
        <w:t>二、项目需求：</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sz w:val="24"/>
          <w:szCs w:val="24"/>
        </w:rPr>
        <w:t>1.</w:t>
      </w:r>
      <w:r>
        <w:rPr>
          <w:rFonts w:hint="eastAsia" w:ascii="宋体" w:hAnsi="宋体" w:eastAsia="宋体" w:cs="宋体"/>
          <w:b w:val="0"/>
          <w:bCs w:val="0"/>
          <w:color w:val="auto"/>
          <w:sz w:val="24"/>
          <w:szCs w:val="24"/>
          <w:lang w:val="en-US" w:eastAsia="zh-CN"/>
        </w:rPr>
        <w:t>黑龙江省宝盟粮油贸易有限公司现有15座原粮仓，新建附体外扶梯14座，维修通风窗47个，库门4个，仓顶维修24260平方米。地面新铺180平方米。</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施工</w:t>
      </w:r>
      <w:r>
        <w:rPr>
          <w:rFonts w:hint="eastAsia" w:ascii="宋体" w:hAnsi="宋体" w:eastAsia="宋体" w:cs="宋体"/>
          <w:sz w:val="24"/>
          <w:szCs w:val="24"/>
        </w:rPr>
        <w:t>期</w:t>
      </w:r>
      <w:r>
        <w:rPr>
          <w:rFonts w:hint="eastAsia" w:ascii="宋体" w:hAnsi="宋体" w:eastAsia="宋体" w:cs="宋体"/>
          <w:sz w:val="24"/>
          <w:szCs w:val="24"/>
          <w:lang w:eastAsia="zh-CN"/>
        </w:rPr>
        <w:t>一个月</w:t>
      </w:r>
      <w:r>
        <w:rPr>
          <w:rFonts w:hint="eastAsia" w:ascii="宋体" w:hAnsi="宋体" w:eastAsia="宋体" w:cs="宋体"/>
          <w:sz w:val="24"/>
          <w:szCs w:val="24"/>
        </w:rPr>
        <w:t>。签订合同之日起</w:t>
      </w:r>
      <w:r>
        <w:rPr>
          <w:rFonts w:hint="eastAsia" w:ascii="宋体" w:hAnsi="宋体" w:eastAsia="宋体" w:cs="宋体"/>
          <w:sz w:val="24"/>
          <w:szCs w:val="24"/>
          <w:lang w:eastAsia="zh-CN"/>
        </w:rPr>
        <w:t>一个月</w:t>
      </w:r>
      <w:r>
        <w:rPr>
          <w:rFonts w:hint="eastAsia" w:ascii="宋体" w:hAnsi="宋体" w:eastAsia="宋体" w:cs="宋体"/>
          <w:sz w:val="24"/>
          <w:szCs w:val="24"/>
        </w:rPr>
        <w:t>。</w:t>
      </w:r>
    </w:p>
    <w:p>
      <w:pPr>
        <w:spacing w:line="360" w:lineRule="auto"/>
        <w:ind w:firstLine="480" w:firstLineChars="200"/>
        <w:rPr>
          <w:rStyle w:val="30"/>
          <w:rFonts w:hint="eastAsia" w:ascii="宋体" w:hAnsi="宋体" w:eastAsia="宋体" w:cs="宋体"/>
          <w:b w:val="0"/>
          <w:bCs w:val="0"/>
          <w:sz w:val="24"/>
          <w:szCs w:val="24"/>
        </w:rPr>
      </w:pPr>
      <w:r>
        <w:rPr>
          <w:rStyle w:val="30"/>
          <w:rFonts w:hint="eastAsia" w:ascii="宋体" w:hAnsi="宋体" w:eastAsia="宋体" w:cs="宋体"/>
          <w:b w:val="0"/>
          <w:bCs w:val="0"/>
          <w:sz w:val="24"/>
          <w:szCs w:val="24"/>
          <w:lang w:eastAsia="zh-CN"/>
        </w:rPr>
        <w:t>三、</w:t>
      </w:r>
      <w:r>
        <w:rPr>
          <w:rStyle w:val="30"/>
          <w:rFonts w:hint="eastAsia" w:ascii="宋体" w:hAnsi="宋体" w:eastAsia="宋体" w:cs="宋体"/>
          <w:b w:val="0"/>
          <w:bCs w:val="0"/>
          <w:sz w:val="24"/>
          <w:szCs w:val="24"/>
        </w:rPr>
        <w:t>申请人的资格要求</w:t>
      </w:r>
    </w:p>
    <w:p>
      <w:pPr>
        <w:spacing w:line="360" w:lineRule="auto"/>
        <w:ind w:firstLine="480" w:firstLineChars="200"/>
        <w:rPr>
          <w:rStyle w:val="30"/>
          <w:rFonts w:hint="eastAsia" w:ascii="宋体" w:hAnsi="宋体" w:eastAsia="宋体" w:cs="宋体"/>
          <w:sz w:val="24"/>
          <w:szCs w:val="24"/>
          <w:lang w:eastAsia="zh-CN"/>
        </w:rPr>
      </w:pPr>
      <w:r>
        <w:rPr>
          <w:rStyle w:val="30"/>
          <w:rFonts w:hint="eastAsia" w:ascii="宋体" w:hAnsi="宋体" w:eastAsia="宋体" w:cs="宋体"/>
          <w:sz w:val="24"/>
          <w:szCs w:val="24"/>
        </w:rPr>
        <w:t>1.具有有效营业执照</w:t>
      </w:r>
      <w:r>
        <w:rPr>
          <w:rStyle w:val="30"/>
          <w:rFonts w:hint="eastAsia" w:ascii="宋体" w:hAnsi="宋体" w:eastAsia="宋体" w:cs="宋体"/>
          <w:sz w:val="24"/>
          <w:szCs w:val="24"/>
          <w:lang w:eastAsia="zh-CN"/>
        </w:rPr>
        <w:t>。</w:t>
      </w:r>
    </w:p>
    <w:p>
      <w:pPr>
        <w:pStyle w:val="2"/>
        <w:rPr>
          <w:rFonts w:hint="eastAsia" w:eastAsia="宋体"/>
          <w:b w:val="0"/>
          <w:bCs w:val="0"/>
          <w:sz w:val="24"/>
          <w:szCs w:val="24"/>
          <w:lang w:val="en-US" w:eastAsia="zh-CN"/>
        </w:rPr>
      </w:pPr>
      <w:r>
        <w:rPr>
          <w:rStyle w:val="30"/>
          <w:rFonts w:hint="eastAsia" w:eastAsia="宋体" w:cs="宋体"/>
          <w:sz w:val="24"/>
          <w:szCs w:val="24"/>
          <w:lang w:val="en-US" w:eastAsia="zh-CN"/>
        </w:rPr>
        <w:t>2.</w:t>
      </w:r>
      <w:r>
        <w:rPr>
          <w:rStyle w:val="30"/>
          <w:rFonts w:hint="eastAsia" w:ascii="宋体" w:hAnsi="宋体" w:eastAsia="宋体" w:cs="宋体"/>
          <w:sz w:val="24"/>
          <w:szCs w:val="24"/>
          <w:lang w:val="en-US" w:eastAsia="zh-CN"/>
        </w:rPr>
        <w:t>具有</w:t>
      </w:r>
      <w:r>
        <w:rPr>
          <w:rStyle w:val="30"/>
          <w:rFonts w:hint="eastAsia" w:ascii="宋体" w:hAnsi="宋体" w:eastAsia="宋体" w:cs="宋体"/>
          <w:b w:val="0"/>
          <w:bCs w:val="0"/>
          <w:sz w:val="24"/>
          <w:szCs w:val="24"/>
          <w:lang w:val="en-US" w:eastAsia="zh-CN"/>
        </w:rPr>
        <w:t>工程施工</w:t>
      </w:r>
      <w:r>
        <w:rPr>
          <w:rFonts w:hint="eastAsia" w:ascii="宋体" w:hAnsi="宋体" w:eastAsia="宋体" w:cs="宋体"/>
          <w:b w:val="0"/>
          <w:bCs w:val="0"/>
          <w:sz w:val="24"/>
          <w:szCs w:val="24"/>
        </w:rPr>
        <w:t>资质</w:t>
      </w:r>
      <w:r>
        <w:rPr>
          <w:rFonts w:hint="eastAsia" w:ascii="宋体" w:hAnsi="宋体" w:eastAsia="宋体" w:cs="宋体"/>
          <w:b w:val="0"/>
          <w:bCs w:val="0"/>
          <w:sz w:val="24"/>
          <w:szCs w:val="24"/>
          <w:lang w:eastAsia="zh-CN"/>
        </w:rPr>
        <w:t>，有能力完成钢结构施工及维修。</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四、获取竞争性谈判文件</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1.2022年</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w:t>
      </w:r>
      <w:r>
        <w:rPr>
          <w:rFonts w:hint="eastAsia" w:ascii="宋体" w:hAnsi="宋体" w:eastAsia="宋体" w:cs="宋体"/>
          <w:sz w:val="24"/>
          <w:szCs w:val="24"/>
          <w:lang w:val="en-US" w:eastAsia="zh-CN"/>
        </w:rPr>
        <w:t>17</w:t>
      </w:r>
      <w:r>
        <w:rPr>
          <w:rFonts w:hint="eastAsia" w:ascii="宋体" w:hAnsi="宋体" w:eastAsia="宋体" w:cs="宋体"/>
          <w:sz w:val="24"/>
          <w:szCs w:val="24"/>
        </w:rPr>
        <w:t>:00时至2022年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日17:00时；</w:t>
      </w:r>
    </w:p>
    <w:p>
      <w:pPr>
        <w:spacing w:line="360" w:lineRule="auto"/>
        <w:ind w:left="479" w:leftChars="228" w:firstLine="0" w:firstLineChars="0"/>
        <w:outlineLvl w:val="1"/>
        <w:rPr>
          <w:rFonts w:hint="eastAsia" w:ascii="宋体" w:hAnsi="宋体" w:eastAsia="宋体" w:cs="宋体"/>
          <w:sz w:val="24"/>
          <w:szCs w:val="24"/>
        </w:rPr>
      </w:pPr>
      <w:r>
        <w:rPr>
          <w:rFonts w:hint="eastAsia" w:ascii="宋体" w:hAnsi="宋体" w:eastAsia="宋体" w:cs="宋体"/>
          <w:sz w:val="24"/>
          <w:szCs w:val="24"/>
        </w:rPr>
        <w:t>2.地点：</w:t>
      </w:r>
      <w:r>
        <w:rPr>
          <w:rFonts w:hint="eastAsia" w:ascii="宋体" w:hAnsi="宋体" w:eastAsia="宋体" w:cs="宋体"/>
          <w:sz w:val="24"/>
          <w:szCs w:val="24"/>
          <w:lang w:eastAsia="zh-CN"/>
        </w:rPr>
        <w:t>黑龙江省宝盟粮油贸易有限公司</w:t>
      </w:r>
      <w:r>
        <w:rPr>
          <w:rFonts w:hint="eastAsia" w:ascii="宋体" w:hAnsi="宋体" w:eastAsia="宋体" w:cs="宋体"/>
          <w:sz w:val="24"/>
          <w:szCs w:val="24"/>
        </w:rPr>
        <w:br w:type="textWrapping"/>
      </w:r>
      <w:r>
        <w:rPr>
          <w:rFonts w:hint="eastAsia" w:ascii="宋体" w:hAnsi="宋体" w:eastAsia="宋体" w:cs="宋体"/>
          <w:sz w:val="24"/>
          <w:szCs w:val="24"/>
        </w:rPr>
        <w:t>3.方式：网上获取，通过邮箱发送；</w:t>
      </w:r>
      <w:r>
        <w:rPr>
          <w:rFonts w:hint="eastAsia" w:ascii="宋体" w:hAnsi="宋体" w:eastAsia="宋体" w:cs="宋体"/>
          <w:sz w:val="24"/>
          <w:szCs w:val="24"/>
        </w:rPr>
        <w:br w:type="textWrapping"/>
      </w:r>
      <w:r>
        <w:rPr>
          <w:rFonts w:hint="eastAsia" w:ascii="宋体" w:hAnsi="宋体" w:eastAsia="宋体" w:cs="宋体"/>
          <w:sz w:val="24"/>
          <w:szCs w:val="24"/>
        </w:rPr>
        <w:t>4.联系人：</w:t>
      </w:r>
      <w:r>
        <w:rPr>
          <w:rFonts w:hint="eastAsia" w:ascii="宋体" w:hAnsi="宋体" w:eastAsia="宋体" w:cs="宋体"/>
          <w:sz w:val="24"/>
          <w:szCs w:val="24"/>
          <w:lang w:eastAsia="zh-CN"/>
        </w:rPr>
        <w:t>刘</w:t>
      </w:r>
      <w:r>
        <w:rPr>
          <w:rFonts w:hint="eastAsia" w:ascii="宋体" w:hAnsi="宋体" w:eastAsia="宋体" w:cs="宋体"/>
          <w:sz w:val="24"/>
          <w:szCs w:val="24"/>
        </w:rPr>
        <w:t>经理1</w:t>
      </w:r>
      <w:r>
        <w:rPr>
          <w:rFonts w:hint="eastAsia" w:ascii="宋体" w:hAnsi="宋体" w:eastAsia="宋体" w:cs="宋体"/>
          <w:sz w:val="24"/>
          <w:szCs w:val="24"/>
          <w:lang w:val="en-US" w:eastAsia="zh-CN"/>
        </w:rPr>
        <w:t>3555455106</w:t>
      </w:r>
      <w:r>
        <w:rPr>
          <w:rFonts w:hint="eastAsia" w:ascii="宋体" w:hAnsi="宋体" w:eastAsia="宋体" w:cs="宋体"/>
          <w:sz w:val="24"/>
          <w:szCs w:val="24"/>
        </w:rPr>
        <w:t>。</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五、响应文件提交</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1.递交响应文件截止时间：2022年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日1</w:t>
      </w:r>
      <w:r>
        <w:rPr>
          <w:rFonts w:hint="eastAsia" w:ascii="宋体" w:hAnsi="宋体" w:eastAsia="宋体" w:cs="宋体"/>
          <w:sz w:val="24"/>
          <w:szCs w:val="24"/>
          <w:lang w:val="en-US" w:eastAsia="zh-CN"/>
        </w:rPr>
        <w:t>7</w:t>
      </w:r>
      <w:r>
        <w:rPr>
          <w:rFonts w:hint="eastAsia" w:ascii="宋体" w:hAnsi="宋体" w:eastAsia="宋体" w:cs="宋体"/>
          <w:sz w:val="24"/>
          <w:szCs w:val="24"/>
        </w:rPr>
        <w:t>:00时（北京时间）递交纸质响应文件（密封），在响应文件递交截止时间后递交的响应文件，将不予接收。</w:t>
      </w:r>
      <w:r>
        <w:rPr>
          <w:rFonts w:hint="eastAsia" w:ascii="宋体" w:hAnsi="宋体" w:eastAsia="宋体" w:cs="宋体"/>
          <w:sz w:val="24"/>
          <w:szCs w:val="24"/>
        </w:rPr>
        <w:br w:type="textWrapping"/>
      </w:r>
      <w:r>
        <w:rPr>
          <w:rFonts w:hint="eastAsia" w:ascii="宋体" w:hAnsi="宋体" w:eastAsia="宋体" w:cs="宋体"/>
          <w:sz w:val="24"/>
          <w:szCs w:val="24"/>
        </w:rPr>
        <w:t xml:space="preserve">    2.递交纸质版响应文件地点：</w:t>
      </w:r>
      <w:r>
        <w:rPr>
          <w:rFonts w:hint="eastAsia" w:ascii="宋体" w:hAnsi="宋体" w:eastAsia="宋体" w:cs="宋体"/>
          <w:sz w:val="24"/>
          <w:szCs w:val="24"/>
          <w:lang w:eastAsia="zh-CN"/>
        </w:rPr>
        <w:t>黑龙江省宝盟粮油贸易有限公司</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xml:space="preserve">    六、谈判开始时间</w:t>
      </w:r>
      <w:r>
        <w:rPr>
          <w:rFonts w:hint="eastAsia" w:ascii="宋体" w:hAnsi="宋体" w:eastAsia="宋体" w:cs="宋体"/>
          <w:sz w:val="24"/>
          <w:szCs w:val="24"/>
        </w:rPr>
        <w:br w:type="textWrapping"/>
      </w:r>
      <w:r>
        <w:rPr>
          <w:rFonts w:hint="eastAsia" w:ascii="宋体" w:hAnsi="宋体" w:eastAsia="宋体" w:cs="宋体"/>
          <w:sz w:val="24"/>
          <w:szCs w:val="24"/>
        </w:rPr>
        <w:t xml:space="preserve">    1.时间：2022年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日</w:t>
      </w:r>
      <w:r>
        <w:rPr>
          <w:rFonts w:hint="eastAsia" w:ascii="宋体" w:hAnsi="宋体" w:eastAsia="宋体" w:cs="宋体"/>
          <w:sz w:val="24"/>
          <w:szCs w:val="24"/>
          <w:lang w:val="en-US" w:eastAsia="zh-CN"/>
        </w:rPr>
        <w:t>9</w:t>
      </w:r>
      <w:r>
        <w:rPr>
          <w:rFonts w:hint="eastAsia" w:ascii="宋体" w:hAnsi="宋体" w:eastAsia="宋体" w:cs="宋体"/>
          <w:sz w:val="24"/>
          <w:szCs w:val="24"/>
        </w:rPr>
        <w:t>:00时（北京时间）</w:t>
      </w:r>
      <w:r>
        <w:rPr>
          <w:rFonts w:hint="eastAsia" w:ascii="宋体" w:hAnsi="宋体" w:eastAsia="宋体" w:cs="宋体"/>
          <w:sz w:val="24"/>
          <w:szCs w:val="24"/>
        </w:rPr>
        <w:br w:type="textWrapping"/>
      </w:r>
      <w:r>
        <w:rPr>
          <w:rFonts w:hint="eastAsia" w:ascii="宋体" w:hAnsi="宋体" w:eastAsia="宋体" w:cs="宋体"/>
          <w:sz w:val="24"/>
          <w:szCs w:val="24"/>
        </w:rPr>
        <w:t xml:space="preserve">    2.地点：</w:t>
      </w:r>
      <w:r>
        <w:rPr>
          <w:rFonts w:hint="eastAsia" w:ascii="宋体" w:hAnsi="宋体" w:eastAsia="宋体" w:cs="宋体"/>
          <w:sz w:val="24"/>
          <w:szCs w:val="24"/>
          <w:lang w:eastAsia="zh-CN"/>
        </w:rPr>
        <w:t>黑龙江省宝盟粮油贸易有限公司三楼会议室。</w:t>
      </w:r>
      <w:r>
        <w:rPr>
          <w:rFonts w:hint="eastAsia" w:ascii="宋体" w:hAnsi="宋体" w:eastAsia="宋体" w:cs="宋体"/>
          <w:sz w:val="24"/>
          <w:szCs w:val="24"/>
        </w:rPr>
        <w:t xml:space="preserve">    </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七、公告期限</w:t>
      </w:r>
      <w:r>
        <w:rPr>
          <w:rFonts w:hint="eastAsia" w:ascii="宋体" w:hAnsi="宋体" w:eastAsia="宋体" w:cs="宋体"/>
          <w:sz w:val="24"/>
          <w:szCs w:val="24"/>
        </w:rPr>
        <w:br w:type="textWrapping"/>
      </w:r>
      <w:r>
        <w:rPr>
          <w:rFonts w:hint="eastAsia" w:ascii="宋体" w:hAnsi="宋体" w:eastAsia="宋体" w:cs="宋体"/>
          <w:sz w:val="24"/>
          <w:szCs w:val="24"/>
        </w:rPr>
        <w:t xml:space="preserve">    2022年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日至2022年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6</w:t>
      </w:r>
      <w:bookmarkStart w:id="28" w:name="_GoBack"/>
      <w:bookmarkEnd w:id="28"/>
      <w:r>
        <w:rPr>
          <w:rFonts w:hint="eastAsia" w:ascii="宋体" w:hAnsi="宋体" w:eastAsia="宋体" w:cs="宋体"/>
          <w:sz w:val="24"/>
          <w:szCs w:val="24"/>
        </w:rPr>
        <w:t>日。</w:t>
      </w:r>
      <w:r>
        <w:rPr>
          <w:rFonts w:hint="eastAsia" w:ascii="宋体" w:hAnsi="宋体" w:eastAsia="宋体" w:cs="宋体"/>
          <w:sz w:val="24"/>
          <w:szCs w:val="24"/>
        </w:rPr>
        <w:br w:type="textWrapping"/>
      </w:r>
      <w:r>
        <w:rPr>
          <w:rFonts w:hint="eastAsia" w:ascii="宋体" w:hAnsi="宋体" w:eastAsia="宋体" w:cs="宋体"/>
          <w:sz w:val="24"/>
          <w:szCs w:val="24"/>
        </w:rPr>
        <w:t xml:space="preserve">    八、答疑方式</w:t>
      </w:r>
      <w:r>
        <w:rPr>
          <w:rFonts w:hint="eastAsia" w:ascii="宋体" w:hAnsi="宋体" w:eastAsia="宋体" w:cs="宋体"/>
          <w:sz w:val="24"/>
          <w:szCs w:val="24"/>
        </w:rPr>
        <w:br w:type="textWrapping"/>
      </w:r>
      <w:r>
        <w:rPr>
          <w:rFonts w:hint="eastAsia" w:ascii="宋体" w:hAnsi="宋体" w:eastAsia="宋体" w:cs="宋体"/>
          <w:sz w:val="24"/>
          <w:szCs w:val="24"/>
        </w:rPr>
        <w:t xml:space="preserve">    如有疑问，拨打联系电话。联系人：</w:t>
      </w:r>
      <w:r>
        <w:rPr>
          <w:rFonts w:hint="eastAsia" w:ascii="宋体" w:hAnsi="宋体" w:eastAsia="宋体" w:cs="宋体"/>
          <w:sz w:val="24"/>
          <w:szCs w:val="24"/>
          <w:lang w:eastAsia="zh-CN"/>
        </w:rPr>
        <w:t>刘</w:t>
      </w:r>
      <w:r>
        <w:rPr>
          <w:rFonts w:hint="eastAsia" w:ascii="宋体" w:hAnsi="宋体" w:eastAsia="宋体" w:cs="宋体"/>
          <w:sz w:val="24"/>
          <w:szCs w:val="24"/>
        </w:rPr>
        <w:t>经理 ，电话：13</w:t>
      </w:r>
      <w:r>
        <w:rPr>
          <w:rFonts w:hint="eastAsia" w:ascii="宋体" w:hAnsi="宋体" w:eastAsia="宋体" w:cs="宋体"/>
          <w:sz w:val="24"/>
          <w:szCs w:val="24"/>
          <w:lang w:val="en-US" w:eastAsia="zh-CN"/>
        </w:rPr>
        <w:t>555455106</w:t>
      </w:r>
      <w:r>
        <w:rPr>
          <w:rFonts w:hint="eastAsia" w:ascii="宋体" w:hAnsi="宋体" w:eastAsia="宋体" w:cs="宋体"/>
          <w:sz w:val="24"/>
          <w:szCs w:val="24"/>
        </w:rPr>
        <w:t>。</w:t>
      </w: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b/>
          <w:sz w:val="24"/>
          <w:szCs w:val="24"/>
        </w:rPr>
      </w:pPr>
    </w:p>
    <w:p>
      <w:pPr>
        <w:widowControl/>
        <w:spacing w:line="330" w:lineRule="atLeast"/>
        <w:ind w:firstLine="2409" w:firstLineChars="1000"/>
        <w:jc w:val="left"/>
        <w:rPr>
          <w:rFonts w:hint="eastAsia" w:ascii="宋体" w:hAnsi="宋体" w:eastAsia="宋体" w:cs="宋体"/>
          <w:color w:val="444444"/>
          <w:kern w:val="0"/>
          <w:sz w:val="24"/>
          <w:szCs w:val="24"/>
        </w:rPr>
      </w:pPr>
      <w:r>
        <w:rPr>
          <w:rFonts w:hint="eastAsia" w:ascii="宋体" w:hAnsi="宋体" w:eastAsia="宋体" w:cs="宋体"/>
          <w:b/>
          <w:sz w:val="24"/>
          <w:szCs w:val="24"/>
        </w:rPr>
        <w:t>第二章 采购人需求</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一、合格供应商的资格要求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(1)具有独立承担民事责任的能力（提供法人或者其他组织的营业执照等证明文件，扫描件加盖公章）；</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具有</w:t>
      </w:r>
      <w:r>
        <w:rPr>
          <w:rFonts w:hint="eastAsia" w:ascii="宋体" w:hAnsi="宋体" w:eastAsia="宋体"/>
          <w:sz w:val="24"/>
          <w:szCs w:val="24"/>
          <w:lang w:eastAsia="zh-CN"/>
        </w:rPr>
        <w:t>一定施工</w:t>
      </w:r>
      <w:r>
        <w:rPr>
          <w:rFonts w:hint="eastAsia" w:ascii="宋体" w:hAnsi="宋体" w:eastAsia="宋体"/>
          <w:sz w:val="24"/>
          <w:szCs w:val="24"/>
        </w:rPr>
        <w:t>资格证书（提供执业资格证书扫描件加盖公章）；</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具有良好的商业信誉和健全的财务会计制度；</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具有履行合同所必需的设备和专业技术能力；</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有依法缴纳税收和社会保障资金的良好记录；</w:t>
      </w:r>
    </w:p>
    <w:p>
      <w:pPr>
        <w:spacing w:line="360" w:lineRule="auto"/>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参加采购活动前三年内，在经营活动中没有重大违法记录，近三年从事</w:t>
      </w:r>
      <w:r>
        <w:rPr>
          <w:rFonts w:hint="eastAsia" w:ascii="宋体" w:hAnsi="宋体" w:eastAsia="宋体"/>
          <w:sz w:val="24"/>
          <w:szCs w:val="24"/>
          <w:lang w:eastAsia="zh-CN"/>
        </w:rPr>
        <w:t>施工</w:t>
      </w:r>
      <w:r>
        <w:rPr>
          <w:rFonts w:hint="eastAsia" w:ascii="宋体" w:hAnsi="宋体" w:eastAsia="宋体"/>
          <w:sz w:val="24"/>
          <w:szCs w:val="24"/>
        </w:rPr>
        <w:t>业绩；</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法律、行政法规规定的其他条件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6</w:t>
      </w:r>
      <w:r>
        <w:rPr>
          <w:rFonts w:hint="eastAsia" w:ascii="宋体" w:hAnsi="宋体" w:eastAsia="宋体"/>
          <w:sz w:val="24"/>
          <w:szCs w:val="24"/>
        </w:rPr>
        <w:t>）由供应商自行提供承诺说明，加盖公章</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spacing w:line="360" w:lineRule="auto"/>
        <w:ind w:firstLine="480" w:firstLineChars="200"/>
        <w:outlineLvl w:val="1"/>
        <w:rPr>
          <w:rFonts w:ascii="宋体" w:hAnsi="宋体" w:eastAsia="宋体"/>
          <w:sz w:val="24"/>
          <w:szCs w:val="24"/>
        </w:rPr>
      </w:pPr>
      <w:r>
        <w:rPr>
          <w:rFonts w:hint="eastAsia" w:ascii="宋体" w:hAnsi="宋体" w:eastAsia="宋体"/>
          <w:sz w:val="24"/>
          <w:szCs w:val="24"/>
        </w:rPr>
        <w:t>二、主要</w:t>
      </w:r>
      <w:r>
        <w:rPr>
          <w:rFonts w:hint="eastAsia" w:ascii="宋体" w:hAnsi="宋体" w:eastAsia="宋体"/>
          <w:sz w:val="24"/>
          <w:szCs w:val="24"/>
          <w:lang w:eastAsia="zh-CN"/>
        </w:rPr>
        <w:t>商务</w:t>
      </w:r>
      <w:r>
        <w:rPr>
          <w:rFonts w:hint="eastAsia" w:ascii="宋体" w:hAnsi="宋体" w:eastAsia="宋体"/>
          <w:sz w:val="24"/>
          <w:szCs w:val="24"/>
        </w:rPr>
        <w:t>要求</w:t>
      </w:r>
    </w:p>
    <w:tbl>
      <w:tblPr>
        <w:tblStyle w:val="13"/>
        <w:tblW w:w="9099"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70"/>
        <w:gridCol w:w="63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770" w:type="dxa"/>
            <w:vAlign w:val="center"/>
          </w:tcPr>
          <w:p>
            <w:pPr>
              <w:pStyle w:val="5"/>
              <w:tabs>
                <w:tab w:val="left" w:pos="313"/>
              </w:tabs>
              <w:spacing w:before="8" w:after="0" w:line="240" w:lineRule="auto"/>
              <w:ind w:left="105"/>
              <w:jc w:val="center"/>
              <w:rPr>
                <w:rFonts w:ascii="宋体" w:hAnsi="宋体" w:eastAsia="宋体" w:cs="宋体"/>
                <w:bCs w:val="0"/>
                <w:kern w:val="0"/>
                <w:sz w:val="24"/>
                <w:szCs w:val="24"/>
              </w:rPr>
            </w:pPr>
            <w:r>
              <w:rPr>
                <w:rFonts w:hint="eastAsia" w:ascii="宋体" w:hAnsi="宋体" w:eastAsia="宋体" w:cs="宋体"/>
                <w:bCs w:val="0"/>
                <w:kern w:val="0"/>
                <w:sz w:val="24"/>
                <w:szCs w:val="24"/>
              </w:rPr>
              <w:t>条款名称</w:t>
            </w:r>
          </w:p>
        </w:tc>
        <w:tc>
          <w:tcPr>
            <w:tcW w:w="6329" w:type="dxa"/>
            <w:vAlign w:val="center"/>
          </w:tcPr>
          <w:p>
            <w:pPr>
              <w:pStyle w:val="5"/>
              <w:tabs>
                <w:tab w:val="left" w:pos="313"/>
              </w:tabs>
              <w:spacing w:before="8" w:after="0" w:line="240" w:lineRule="auto"/>
              <w:ind w:left="105"/>
              <w:jc w:val="center"/>
              <w:rPr>
                <w:rFonts w:ascii="宋体" w:hAnsi="宋体" w:eastAsia="宋体" w:cs="宋体"/>
                <w:bCs w:val="0"/>
                <w:kern w:val="0"/>
                <w:sz w:val="24"/>
                <w:szCs w:val="24"/>
              </w:rPr>
            </w:pPr>
            <w:r>
              <w:rPr>
                <w:rFonts w:hint="eastAsia" w:ascii="宋体" w:hAnsi="宋体" w:eastAsia="宋体" w:cs="宋体"/>
                <w:bCs w:val="0"/>
                <w:kern w:val="0"/>
                <w:sz w:val="24"/>
                <w:szCs w:val="24"/>
              </w:rPr>
              <w:t>合格条件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770" w:type="dxa"/>
          </w:tcPr>
          <w:p>
            <w:pPr>
              <w:pStyle w:val="22"/>
              <w:spacing w:before="60"/>
              <w:ind w:left="100"/>
              <w:rPr>
                <w:sz w:val="24"/>
                <w:szCs w:val="24"/>
              </w:rPr>
            </w:pPr>
            <w:r>
              <w:rPr>
                <w:rFonts w:hint="eastAsia"/>
                <w:sz w:val="24"/>
                <w:szCs w:val="24"/>
                <w:lang w:val="en-US"/>
              </w:rPr>
              <w:t>合同履约期限</w:t>
            </w:r>
          </w:p>
        </w:tc>
        <w:tc>
          <w:tcPr>
            <w:tcW w:w="6329" w:type="dxa"/>
          </w:tcPr>
          <w:p>
            <w:pPr>
              <w:pStyle w:val="22"/>
              <w:spacing w:before="60"/>
              <w:rPr>
                <w:rFonts w:hint="eastAsia" w:eastAsia="宋体"/>
                <w:sz w:val="24"/>
                <w:szCs w:val="24"/>
                <w:lang w:val="en-US" w:eastAsia="zh-CN"/>
              </w:rPr>
            </w:pPr>
            <w:r>
              <w:rPr>
                <w:rFonts w:hint="eastAsia"/>
                <w:sz w:val="24"/>
                <w:szCs w:val="24"/>
                <w:lang w:val="en-US" w:eastAsia="zh-CN"/>
              </w:rPr>
              <w:t>黑龙江省宝盟粮油贸易有限公司库房改造项目施工期限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770" w:type="dxa"/>
          </w:tcPr>
          <w:p>
            <w:pPr>
              <w:pStyle w:val="22"/>
              <w:spacing w:before="60"/>
              <w:ind w:left="100"/>
              <w:rPr>
                <w:sz w:val="24"/>
                <w:szCs w:val="24"/>
              </w:rPr>
            </w:pPr>
            <w:r>
              <w:rPr>
                <w:rFonts w:hint="eastAsia"/>
                <w:sz w:val="24"/>
                <w:szCs w:val="24"/>
                <w:lang w:val="en-US"/>
              </w:rPr>
              <w:t>服务</w:t>
            </w:r>
            <w:r>
              <w:rPr>
                <w:rFonts w:hint="eastAsia"/>
                <w:sz w:val="24"/>
                <w:szCs w:val="24"/>
              </w:rPr>
              <w:t>地点</w:t>
            </w:r>
          </w:p>
        </w:tc>
        <w:tc>
          <w:tcPr>
            <w:tcW w:w="6329" w:type="dxa"/>
          </w:tcPr>
          <w:p>
            <w:pPr>
              <w:pStyle w:val="22"/>
              <w:spacing w:before="60"/>
              <w:ind w:left="100"/>
              <w:rPr>
                <w:rFonts w:hint="eastAsia" w:eastAsia="宋体"/>
                <w:sz w:val="24"/>
                <w:szCs w:val="24"/>
                <w:lang w:val="en-US" w:eastAsia="zh-CN"/>
              </w:rPr>
            </w:pPr>
            <w:r>
              <w:rPr>
                <w:rFonts w:hint="eastAsia"/>
                <w:sz w:val="24"/>
                <w:szCs w:val="24"/>
                <w:lang w:val="en-US" w:eastAsia="zh-CN"/>
              </w:rPr>
              <w:t>友谊农场第六管理区第二作业站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770" w:type="dxa"/>
          </w:tcPr>
          <w:p>
            <w:pPr>
              <w:pStyle w:val="22"/>
              <w:spacing w:before="60"/>
              <w:ind w:left="100"/>
              <w:rPr>
                <w:sz w:val="24"/>
                <w:szCs w:val="24"/>
              </w:rPr>
            </w:pPr>
            <w:r>
              <w:rPr>
                <w:rFonts w:hint="eastAsia"/>
                <w:sz w:val="24"/>
                <w:szCs w:val="24"/>
              </w:rPr>
              <w:t>付款方式</w:t>
            </w:r>
          </w:p>
        </w:tc>
        <w:tc>
          <w:tcPr>
            <w:tcW w:w="6329" w:type="dxa"/>
          </w:tcPr>
          <w:p>
            <w:pPr>
              <w:pStyle w:val="22"/>
              <w:spacing w:before="60"/>
              <w:ind w:left="100"/>
              <w:rPr>
                <w:rFonts w:hint="eastAsia" w:eastAsia="宋体"/>
                <w:w w:val="115"/>
                <w:sz w:val="24"/>
                <w:szCs w:val="24"/>
                <w:lang w:val="en-US" w:eastAsia="zh-CN"/>
              </w:rPr>
            </w:pPr>
            <w:r>
              <w:rPr>
                <w:rFonts w:hint="eastAsia"/>
                <w:w w:val="115"/>
                <w:sz w:val="24"/>
                <w:szCs w:val="24"/>
                <w:lang w:val="en-US" w:eastAsia="zh-CN"/>
              </w:rPr>
              <w:t>分期付款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770" w:type="dxa"/>
          </w:tcPr>
          <w:p>
            <w:pPr>
              <w:pStyle w:val="22"/>
              <w:spacing w:before="60"/>
              <w:ind w:left="100"/>
              <w:rPr>
                <w:sz w:val="24"/>
                <w:szCs w:val="24"/>
              </w:rPr>
            </w:pPr>
            <w:r>
              <w:rPr>
                <w:rFonts w:hint="eastAsia"/>
                <w:sz w:val="24"/>
                <w:szCs w:val="24"/>
              </w:rPr>
              <w:t>验收要求</w:t>
            </w:r>
          </w:p>
        </w:tc>
        <w:tc>
          <w:tcPr>
            <w:tcW w:w="6329" w:type="dxa"/>
          </w:tcPr>
          <w:p>
            <w:pPr>
              <w:pStyle w:val="22"/>
              <w:spacing w:before="60"/>
              <w:ind w:left="100"/>
              <w:rPr>
                <w:sz w:val="24"/>
                <w:szCs w:val="24"/>
                <w:lang w:val="en-US"/>
              </w:rPr>
            </w:pPr>
            <w:r>
              <w:rPr>
                <w:rFonts w:hint="eastAsia"/>
                <w:sz w:val="24"/>
                <w:szCs w:val="24"/>
                <w:lang w:val="en-US"/>
              </w:rPr>
              <w:t>达到采购人验收合格标准</w:t>
            </w:r>
          </w:p>
        </w:tc>
      </w:tr>
    </w:tbl>
    <w:p>
      <w:pPr>
        <w:spacing w:line="360" w:lineRule="auto"/>
        <w:ind w:firstLine="480" w:firstLineChars="200"/>
        <w:outlineLvl w:val="1"/>
        <w:rPr>
          <w:rFonts w:ascii="宋体" w:hAnsi="宋体" w:eastAsia="宋体"/>
          <w:sz w:val="24"/>
          <w:szCs w:val="24"/>
        </w:rPr>
      </w:pPr>
      <w:r>
        <w:rPr>
          <w:rFonts w:hint="eastAsia" w:ascii="宋体" w:hAnsi="宋体" w:eastAsia="宋体"/>
          <w:sz w:val="24"/>
          <w:szCs w:val="24"/>
        </w:rPr>
        <w:t>三、技术标准与要求</w:t>
      </w:r>
    </w:p>
    <w:tbl>
      <w:tblPr>
        <w:tblStyle w:val="13"/>
        <w:tblW w:w="9131"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0"/>
        <w:gridCol w:w="946"/>
        <w:gridCol w:w="1464"/>
        <w:gridCol w:w="709"/>
        <w:gridCol w:w="850"/>
        <w:gridCol w:w="1134"/>
        <w:gridCol w:w="1134"/>
        <w:gridCol w:w="851"/>
        <w:gridCol w:w="709"/>
        <w:gridCol w:w="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1" w:hRule="atLeast"/>
        </w:trPr>
        <w:tc>
          <w:tcPr>
            <w:tcW w:w="430" w:type="dxa"/>
            <w:shd w:val="clear" w:color="auto" w:fill="F4F4F4"/>
            <w:vAlign w:val="center"/>
          </w:tcPr>
          <w:p>
            <w:pPr>
              <w:pStyle w:val="22"/>
              <w:spacing w:before="60"/>
              <w:ind w:left="112"/>
              <w:rPr>
                <w:b/>
                <w:sz w:val="24"/>
                <w:szCs w:val="24"/>
              </w:rPr>
            </w:pPr>
            <w:r>
              <w:rPr>
                <w:rFonts w:hint="eastAsia"/>
                <w:b/>
                <w:sz w:val="24"/>
                <w:szCs w:val="24"/>
              </w:rPr>
              <w:t>序号</w:t>
            </w:r>
          </w:p>
        </w:tc>
        <w:tc>
          <w:tcPr>
            <w:tcW w:w="946" w:type="dxa"/>
            <w:shd w:val="clear" w:color="auto" w:fill="F4F4F4"/>
            <w:vAlign w:val="center"/>
          </w:tcPr>
          <w:p>
            <w:pPr>
              <w:pStyle w:val="22"/>
              <w:spacing w:before="60"/>
              <w:ind w:left="180" w:right="188"/>
              <w:jc w:val="center"/>
              <w:rPr>
                <w:b/>
                <w:sz w:val="24"/>
                <w:szCs w:val="24"/>
              </w:rPr>
            </w:pPr>
            <w:r>
              <w:rPr>
                <w:rFonts w:hint="eastAsia"/>
                <w:b/>
                <w:sz w:val="24"/>
                <w:szCs w:val="24"/>
              </w:rPr>
              <w:t>品目名称</w:t>
            </w:r>
          </w:p>
        </w:tc>
        <w:tc>
          <w:tcPr>
            <w:tcW w:w="1464" w:type="dxa"/>
            <w:shd w:val="clear" w:color="auto" w:fill="F4F4F4"/>
            <w:vAlign w:val="center"/>
          </w:tcPr>
          <w:p>
            <w:pPr>
              <w:pStyle w:val="22"/>
              <w:spacing w:before="60"/>
              <w:ind w:left="180" w:right="188"/>
              <w:jc w:val="center"/>
              <w:rPr>
                <w:b/>
                <w:sz w:val="24"/>
                <w:szCs w:val="24"/>
              </w:rPr>
            </w:pPr>
            <w:r>
              <w:rPr>
                <w:rFonts w:hint="eastAsia"/>
                <w:b/>
                <w:sz w:val="24"/>
                <w:szCs w:val="24"/>
              </w:rPr>
              <w:t>标的名称</w:t>
            </w:r>
          </w:p>
        </w:tc>
        <w:tc>
          <w:tcPr>
            <w:tcW w:w="709" w:type="dxa"/>
            <w:shd w:val="clear" w:color="auto" w:fill="F4F4F4"/>
            <w:vAlign w:val="center"/>
          </w:tcPr>
          <w:p>
            <w:pPr>
              <w:pStyle w:val="22"/>
              <w:spacing w:before="60"/>
              <w:ind w:left="113"/>
              <w:rPr>
                <w:b/>
                <w:sz w:val="24"/>
                <w:szCs w:val="24"/>
              </w:rPr>
            </w:pPr>
            <w:r>
              <w:rPr>
                <w:rFonts w:hint="eastAsia"/>
                <w:b/>
                <w:sz w:val="24"/>
                <w:szCs w:val="24"/>
              </w:rPr>
              <w:t>单位</w:t>
            </w:r>
          </w:p>
        </w:tc>
        <w:tc>
          <w:tcPr>
            <w:tcW w:w="850" w:type="dxa"/>
            <w:shd w:val="clear" w:color="auto" w:fill="F4F4F4"/>
            <w:vAlign w:val="center"/>
          </w:tcPr>
          <w:p>
            <w:pPr>
              <w:pStyle w:val="22"/>
              <w:spacing w:before="60"/>
              <w:ind w:left="119"/>
              <w:rPr>
                <w:b/>
                <w:sz w:val="24"/>
                <w:szCs w:val="24"/>
              </w:rPr>
            </w:pPr>
            <w:r>
              <w:rPr>
                <w:rFonts w:hint="eastAsia"/>
                <w:b/>
                <w:sz w:val="24"/>
                <w:szCs w:val="24"/>
              </w:rPr>
              <w:t>数量</w:t>
            </w:r>
          </w:p>
        </w:tc>
        <w:tc>
          <w:tcPr>
            <w:tcW w:w="1134" w:type="dxa"/>
            <w:shd w:val="clear" w:color="auto" w:fill="F4F4F4"/>
            <w:vAlign w:val="center"/>
          </w:tcPr>
          <w:p>
            <w:pPr>
              <w:pStyle w:val="22"/>
              <w:spacing w:before="60"/>
              <w:ind w:left="147" w:right="153"/>
              <w:jc w:val="center"/>
              <w:rPr>
                <w:b/>
                <w:sz w:val="24"/>
                <w:szCs w:val="24"/>
              </w:rPr>
            </w:pPr>
            <w:r>
              <w:rPr>
                <w:rFonts w:hint="eastAsia"/>
                <w:b/>
                <w:sz w:val="24"/>
                <w:szCs w:val="24"/>
              </w:rPr>
              <w:t>分项预算单价</w:t>
            </w:r>
          </w:p>
          <w:p>
            <w:pPr>
              <w:pStyle w:val="22"/>
              <w:spacing w:before="141"/>
              <w:ind w:left="147" w:right="153"/>
              <w:jc w:val="center"/>
              <w:rPr>
                <w:b/>
                <w:sz w:val="24"/>
                <w:szCs w:val="24"/>
              </w:rPr>
            </w:pPr>
            <w:r>
              <w:rPr>
                <w:rFonts w:hint="eastAsia"/>
                <w:b/>
                <w:sz w:val="24"/>
                <w:szCs w:val="24"/>
              </w:rPr>
              <w:t>（元）</w:t>
            </w:r>
          </w:p>
        </w:tc>
        <w:tc>
          <w:tcPr>
            <w:tcW w:w="1134" w:type="dxa"/>
            <w:shd w:val="clear" w:color="auto" w:fill="F4F4F4"/>
            <w:vAlign w:val="center"/>
          </w:tcPr>
          <w:p>
            <w:pPr>
              <w:pStyle w:val="22"/>
              <w:spacing w:before="60"/>
              <w:ind w:left="147" w:right="153"/>
              <w:jc w:val="center"/>
              <w:rPr>
                <w:b/>
                <w:sz w:val="24"/>
                <w:szCs w:val="24"/>
              </w:rPr>
            </w:pPr>
            <w:r>
              <w:rPr>
                <w:rFonts w:hint="eastAsia"/>
                <w:b/>
                <w:sz w:val="24"/>
                <w:szCs w:val="24"/>
              </w:rPr>
              <w:t>分项预算总价</w:t>
            </w:r>
          </w:p>
          <w:p>
            <w:pPr>
              <w:pStyle w:val="22"/>
              <w:spacing w:before="141"/>
              <w:ind w:left="147" w:right="153"/>
              <w:jc w:val="center"/>
              <w:rPr>
                <w:b/>
                <w:sz w:val="24"/>
                <w:szCs w:val="24"/>
              </w:rPr>
            </w:pPr>
            <w:r>
              <w:rPr>
                <w:rFonts w:hint="eastAsia"/>
                <w:b/>
                <w:sz w:val="24"/>
                <w:szCs w:val="24"/>
              </w:rPr>
              <w:t>（元）</w:t>
            </w:r>
          </w:p>
        </w:tc>
        <w:tc>
          <w:tcPr>
            <w:tcW w:w="851" w:type="dxa"/>
            <w:shd w:val="clear" w:color="auto" w:fill="F4F4F4"/>
            <w:vAlign w:val="center"/>
          </w:tcPr>
          <w:p>
            <w:pPr>
              <w:pStyle w:val="22"/>
              <w:spacing w:before="60"/>
              <w:ind w:left="147" w:right="153"/>
              <w:jc w:val="center"/>
              <w:rPr>
                <w:b/>
                <w:sz w:val="24"/>
                <w:szCs w:val="24"/>
              </w:rPr>
            </w:pPr>
            <w:r>
              <w:rPr>
                <w:rFonts w:hint="eastAsia"/>
                <w:b/>
                <w:sz w:val="24"/>
                <w:szCs w:val="24"/>
              </w:rPr>
              <w:t>是否专门面向</w:t>
            </w:r>
          </w:p>
          <w:p>
            <w:pPr>
              <w:pStyle w:val="22"/>
              <w:spacing w:before="60"/>
              <w:ind w:left="147" w:right="153"/>
              <w:jc w:val="center"/>
              <w:rPr>
                <w:b/>
                <w:sz w:val="24"/>
                <w:szCs w:val="24"/>
              </w:rPr>
            </w:pPr>
            <w:r>
              <w:rPr>
                <w:rFonts w:hint="eastAsia"/>
                <w:b/>
                <w:sz w:val="24"/>
                <w:szCs w:val="24"/>
              </w:rPr>
              <w:t>中小企业采购</w:t>
            </w:r>
          </w:p>
        </w:tc>
        <w:tc>
          <w:tcPr>
            <w:tcW w:w="709" w:type="dxa"/>
            <w:shd w:val="clear" w:color="auto" w:fill="F4F4F4"/>
            <w:vAlign w:val="center"/>
          </w:tcPr>
          <w:p>
            <w:pPr>
              <w:pStyle w:val="22"/>
              <w:spacing w:before="60"/>
              <w:jc w:val="center"/>
              <w:rPr>
                <w:b/>
                <w:sz w:val="24"/>
                <w:szCs w:val="24"/>
              </w:rPr>
            </w:pPr>
            <w:r>
              <w:rPr>
                <w:rFonts w:hint="eastAsia"/>
                <w:b/>
                <w:spacing w:val="6"/>
                <w:sz w:val="24"/>
                <w:szCs w:val="24"/>
              </w:rPr>
              <w:t>所属</w:t>
            </w:r>
          </w:p>
          <w:p>
            <w:pPr>
              <w:pStyle w:val="22"/>
              <w:spacing w:before="141"/>
              <w:jc w:val="center"/>
              <w:rPr>
                <w:b/>
                <w:sz w:val="24"/>
                <w:szCs w:val="24"/>
              </w:rPr>
            </w:pPr>
            <w:r>
              <w:rPr>
                <w:rFonts w:hint="eastAsia"/>
                <w:b/>
                <w:spacing w:val="6"/>
                <w:sz w:val="24"/>
                <w:szCs w:val="24"/>
              </w:rPr>
              <w:t>行业</w:t>
            </w:r>
          </w:p>
        </w:tc>
        <w:tc>
          <w:tcPr>
            <w:tcW w:w="904" w:type="dxa"/>
            <w:shd w:val="clear" w:color="auto" w:fill="F4F4F4"/>
            <w:vAlign w:val="center"/>
          </w:tcPr>
          <w:p>
            <w:pPr>
              <w:pStyle w:val="22"/>
              <w:spacing w:before="60"/>
              <w:ind w:left="123" w:right="127"/>
              <w:jc w:val="center"/>
              <w:rPr>
                <w:b/>
                <w:sz w:val="24"/>
                <w:szCs w:val="24"/>
              </w:rPr>
            </w:pPr>
            <w:r>
              <w:rPr>
                <w:rFonts w:hint="eastAsia"/>
                <w:b/>
                <w:sz w:val="24"/>
                <w:szCs w:val="24"/>
                <w:lang w:val="en-US"/>
              </w:rPr>
              <w:t>采购</w:t>
            </w:r>
            <w:r>
              <w:rPr>
                <w:rFonts w:hint="eastAsia"/>
                <w:b/>
                <w:sz w:val="24"/>
                <w:szCs w:val="24"/>
              </w:rPr>
              <w:t>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430" w:type="dxa"/>
            <w:vAlign w:val="center"/>
          </w:tcPr>
          <w:p>
            <w:pPr>
              <w:pStyle w:val="22"/>
              <w:spacing w:before="9"/>
              <w:jc w:val="center"/>
              <w:rPr>
                <w:b/>
                <w:sz w:val="24"/>
                <w:szCs w:val="24"/>
              </w:rPr>
            </w:pPr>
          </w:p>
          <w:p>
            <w:pPr>
              <w:pStyle w:val="22"/>
              <w:ind w:left="14"/>
              <w:jc w:val="center"/>
              <w:rPr>
                <w:sz w:val="24"/>
                <w:szCs w:val="24"/>
              </w:rPr>
            </w:pPr>
            <w:r>
              <w:rPr>
                <w:rFonts w:hint="eastAsia"/>
                <w:w w:val="128"/>
                <w:sz w:val="24"/>
                <w:szCs w:val="24"/>
              </w:rPr>
              <w:t>1</w:t>
            </w:r>
          </w:p>
        </w:tc>
        <w:tc>
          <w:tcPr>
            <w:tcW w:w="946" w:type="dxa"/>
            <w:vAlign w:val="center"/>
          </w:tcPr>
          <w:p>
            <w:pPr>
              <w:pStyle w:val="22"/>
              <w:jc w:val="center"/>
              <w:rPr>
                <w:rFonts w:hint="eastAsia" w:eastAsia="宋体"/>
                <w:sz w:val="24"/>
                <w:szCs w:val="24"/>
                <w:lang w:val="en-US" w:eastAsia="zh-CN"/>
              </w:rPr>
            </w:pPr>
            <w:r>
              <w:rPr>
                <w:rFonts w:hint="eastAsia"/>
                <w:sz w:val="24"/>
                <w:szCs w:val="24"/>
                <w:lang w:val="en-US" w:eastAsia="zh-CN"/>
              </w:rPr>
              <w:t>库房改造</w:t>
            </w:r>
          </w:p>
        </w:tc>
        <w:tc>
          <w:tcPr>
            <w:tcW w:w="1464" w:type="dxa"/>
            <w:vAlign w:val="center"/>
          </w:tcPr>
          <w:p>
            <w:pPr>
              <w:pStyle w:val="22"/>
              <w:spacing w:before="60"/>
              <w:rPr>
                <w:rFonts w:hint="eastAsia" w:eastAsia="宋体"/>
                <w:sz w:val="24"/>
                <w:szCs w:val="24"/>
                <w:lang w:eastAsia="zh-CN"/>
              </w:rPr>
            </w:pPr>
            <w:r>
              <w:rPr>
                <w:rFonts w:hint="eastAsia"/>
                <w:sz w:val="24"/>
                <w:szCs w:val="24"/>
                <w:lang w:eastAsia="zh-CN"/>
              </w:rPr>
              <w:t>黑龙江省宝盟粮油贸易有限公司库房改造项目</w:t>
            </w:r>
          </w:p>
        </w:tc>
        <w:tc>
          <w:tcPr>
            <w:tcW w:w="709" w:type="dxa"/>
            <w:vAlign w:val="center"/>
          </w:tcPr>
          <w:p>
            <w:pPr>
              <w:pStyle w:val="22"/>
              <w:jc w:val="center"/>
              <w:rPr>
                <w:sz w:val="24"/>
                <w:szCs w:val="24"/>
                <w:lang w:val="en-US"/>
              </w:rPr>
            </w:pPr>
            <w:r>
              <w:rPr>
                <w:rFonts w:hint="eastAsia"/>
                <w:sz w:val="24"/>
                <w:szCs w:val="24"/>
                <w:lang w:val="en-US"/>
              </w:rPr>
              <w:t>项</w:t>
            </w:r>
          </w:p>
        </w:tc>
        <w:tc>
          <w:tcPr>
            <w:tcW w:w="850" w:type="dxa"/>
            <w:vAlign w:val="center"/>
          </w:tcPr>
          <w:p>
            <w:pPr>
              <w:pStyle w:val="22"/>
              <w:spacing w:before="60"/>
              <w:ind w:left="173"/>
              <w:jc w:val="center"/>
              <w:rPr>
                <w:sz w:val="24"/>
                <w:szCs w:val="24"/>
                <w:lang w:val="en-US"/>
              </w:rPr>
            </w:pPr>
            <w:r>
              <w:rPr>
                <w:rFonts w:hint="eastAsia"/>
                <w:sz w:val="24"/>
                <w:szCs w:val="24"/>
                <w:lang w:val="en-US"/>
              </w:rPr>
              <w:t>1</w:t>
            </w:r>
          </w:p>
        </w:tc>
        <w:tc>
          <w:tcPr>
            <w:tcW w:w="1134" w:type="dxa"/>
            <w:vAlign w:val="center"/>
          </w:tcPr>
          <w:p>
            <w:pPr>
              <w:pStyle w:val="22"/>
              <w:jc w:val="center"/>
              <w:rPr>
                <w:sz w:val="24"/>
                <w:szCs w:val="24"/>
                <w:lang w:val="en-US"/>
              </w:rPr>
            </w:pPr>
          </w:p>
        </w:tc>
        <w:tc>
          <w:tcPr>
            <w:tcW w:w="1134" w:type="dxa"/>
            <w:vAlign w:val="center"/>
          </w:tcPr>
          <w:p>
            <w:pPr>
              <w:pStyle w:val="22"/>
              <w:jc w:val="center"/>
              <w:rPr>
                <w:sz w:val="24"/>
                <w:szCs w:val="24"/>
                <w:lang w:val="en-US"/>
              </w:rPr>
            </w:pPr>
          </w:p>
        </w:tc>
        <w:tc>
          <w:tcPr>
            <w:tcW w:w="851" w:type="dxa"/>
            <w:vAlign w:val="center"/>
          </w:tcPr>
          <w:p>
            <w:pPr>
              <w:pStyle w:val="22"/>
              <w:jc w:val="center"/>
              <w:rPr>
                <w:sz w:val="24"/>
                <w:szCs w:val="24"/>
              </w:rPr>
            </w:pPr>
            <w:r>
              <w:rPr>
                <w:rFonts w:hint="eastAsia"/>
                <w:sz w:val="24"/>
                <w:szCs w:val="24"/>
              </w:rPr>
              <w:t>是</w:t>
            </w:r>
          </w:p>
        </w:tc>
        <w:tc>
          <w:tcPr>
            <w:tcW w:w="709" w:type="dxa"/>
            <w:vAlign w:val="center"/>
          </w:tcPr>
          <w:p>
            <w:pPr>
              <w:pStyle w:val="22"/>
              <w:jc w:val="center"/>
              <w:rPr>
                <w:sz w:val="24"/>
                <w:szCs w:val="24"/>
              </w:rPr>
            </w:pPr>
            <w:r>
              <w:rPr>
                <w:rFonts w:hint="eastAsia"/>
                <w:sz w:val="24"/>
                <w:szCs w:val="24"/>
              </w:rPr>
              <w:t>服务</w:t>
            </w:r>
          </w:p>
        </w:tc>
        <w:tc>
          <w:tcPr>
            <w:tcW w:w="904" w:type="dxa"/>
            <w:vAlign w:val="center"/>
          </w:tcPr>
          <w:p>
            <w:pPr>
              <w:pStyle w:val="22"/>
              <w:spacing w:before="60"/>
              <w:ind w:left="103"/>
              <w:rPr>
                <w:sz w:val="24"/>
                <w:szCs w:val="24"/>
              </w:rPr>
            </w:pPr>
            <w:r>
              <w:rPr>
                <w:rFonts w:hint="eastAsia"/>
                <w:sz w:val="24"/>
                <w:szCs w:val="24"/>
              </w:rPr>
              <w:t>详见附表</w:t>
            </w:r>
            <w:r>
              <w:rPr>
                <w:rFonts w:hint="eastAsia"/>
                <w:w w:val="101"/>
                <w:sz w:val="24"/>
                <w:szCs w:val="24"/>
                <w:lang w:val="en-US"/>
              </w:rPr>
              <w:t>1</w:t>
            </w:r>
          </w:p>
        </w:tc>
      </w:tr>
    </w:tbl>
    <w:p>
      <w:pPr>
        <w:spacing w:line="360" w:lineRule="auto"/>
        <w:ind w:firstLine="480" w:firstLineChars="200"/>
        <w:rPr>
          <w:rFonts w:ascii="宋体" w:hAnsi="宋体" w:eastAsia="宋体"/>
          <w:sz w:val="24"/>
          <w:szCs w:val="24"/>
        </w:rPr>
      </w:pPr>
      <w:r>
        <w:rPr>
          <w:rFonts w:hint="eastAsia" w:ascii="宋体" w:hAnsi="宋体" w:eastAsia="宋体"/>
          <w:sz w:val="24"/>
          <w:szCs w:val="24"/>
        </w:rPr>
        <w:t>附表1：</w:t>
      </w:r>
    </w:p>
    <w:tbl>
      <w:tblPr>
        <w:tblStyle w:val="13"/>
        <w:tblW w:w="9198"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4"/>
        <w:gridCol w:w="735"/>
        <w:gridCol w:w="77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704" w:type="dxa"/>
            <w:vAlign w:val="center"/>
          </w:tcPr>
          <w:p>
            <w:pPr>
              <w:pStyle w:val="22"/>
              <w:jc w:val="center"/>
              <w:rPr>
                <w:b/>
                <w:bCs/>
                <w:sz w:val="24"/>
                <w:szCs w:val="24"/>
              </w:rPr>
            </w:pPr>
            <w:r>
              <w:rPr>
                <w:rFonts w:hint="eastAsia"/>
                <w:b/>
                <w:bCs/>
                <w:sz w:val="24"/>
                <w:szCs w:val="24"/>
              </w:rPr>
              <w:t>参数性质</w:t>
            </w:r>
          </w:p>
        </w:tc>
        <w:tc>
          <w:tcPr>
            <w:tcW w:w="735" w:type="dxa"/>
            <w:vAlign w:val="center"/>
          </w:tcPr>
          <w:p>
            <w:pPr>
              <w:pStyle w:val="22"/>
              <w:spacing w:before="60"/>
              <w:ind w:left="100"/>
              <w:jc w:val="center"/>
              <w:rPr>
                <w:b/>
                <w:bCs/>
                <w:sz w:val="24"/>
                <w:szCs w:val="24"/>
              </w:rPr>
            </w:pPr>
            <w:r>
              <w:rPr>
                <w:rFonts w:hint="eastAsia"/>
                <w:b/>
                <w:bCs/>
                <w:w w:val="101"/>
                <w:sz w:val="24"/>
                <w:szCs w:val="24"/>
              </w:rPr>
              <w:t>序号</w:t>
            </w:r>
          </w:p>
        </w:tc>
        <w:tc>
          <w:tcPr>
            <w:tcW w:w="7759" w:type="dxa"/>
            <w:vAlign w:val="center"/>
          </w:tcPr>
          <w:p>
            <w:pPr>
              <w:pStyle w:val="22"/>
              <w:jc w:val="center"/>
              <w:rPr>
                <w:b/>
                <w:bCs/>
                <w:sz w:val="24"/>
                <w:szCs w:val="24"/>
              </w:rPr>
            </w:pPr>
            <w:r>
              <w:rPr>
                <w:rFonts w:hint="eastAsia"/>
                <w:b/>
                <w:bCs/>
                <w:sz w:val="24"/>
                <w:szCs w:val="24"/>
              </w:rPr>
              <w:t>具体技术(参数)要求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04" w:type="dxa"/>
            <w:vAlign w:val="center"/>
          </w:tcPr>
          <w:p>
            <w:pPr>
              <w:pStyle w:val="22"/>
              <w:jc w:val="center"/>
              <w:rPr>
                <w:sz w:val="24"/>
                <w:szCs w:val="24"/>
              </w:rPr>
            </w:pPr>
            <w:r>
              <w:rPr>
                <w:rFonts w:hint="eastAsia"/>
                <w:w w:val="95"/>
                <w:sz w:val="24"/>
                <w:szCs w:val="24"/>
              </w:rPr>
              <w:t>★</w:t>
            </w:r>
          </w:p>
        </w:tc>
        <w:tc>
          <w:tcPr>
            <w:tcW w:w="735" w:type="dxa"/>
            <w:vAlign w:val="center"/>
          </w:tcPr>
          <w:p>
            <w:pPr>
              <w:pStyle w:val="22"/>
              <w:spacing w:before="163"/>
              <w:jc w:val="center"/>
              <w:rPr>
                <w:sz w:val="24"/>
                <w:szCs w:val="24"/>
              </w:rPr>
            </w:pPr>
            <w:r>
              <w:rPr>
                <w:rFonts w:hint="eastAsia"/>
                <w:w w:val="128"/>
                <w:sz w:val="24"/>
                <w:szCs w:val="24"/>
              </w:rPr>
              <w:t>1</w:t>
            </w:r>
          </w:p>
        </w:tc>
        <w:tc>
          <w:tcPr>
            <w:tcW w:w="7759" w:type="dxa"/>
          </w:tcPr>
          <w:p>
            <w:pPr>
              <w:pStyle w:val="22"/>
              <w:spacing w:line="360" w:lineRule="auto"/>
              <w:ind w:left="100"/>
              <w:rPr>
                <w:sz w:val="24"/>
                <w:szCs w:val="24"/>
              </w:rPr>
            </w:pPr>
            <w:r>
              <w:rPr>
                <w:rFonts w:hint="eastAsia"/>
                <w:sz w:val="24"/>
                <w:szCs w:val="24"/>
              </w:rPr>
              <w:t>为采购人在</w:t>
            </w:r>
            <w:r>
              <w:rPr>
                <w:rFonts w:hint="eastAsia"/>
                <w:sz w:val="24"/>
                <w:szCs w:val="24"/>
                <w:lang w:eastAsia="zh-CN"/>
              </w:rPr>
              <w:t>库房改造项目按标准</w:t>
            </w:r>
            <w:r>
              <w:rPr>
                <w:rFonts w:hint="eastAsia"/>
                <w:sz w:val="24"/>
                <w:szCs w:val="24"/>
              </w:rPr>
              <w:t>实施</w:t>
            </w:r>
            <w:r>
              <w:rPr>
                <w:rFonts w:hint="eastAsia"/>
                <w:sz w:val="24"/>
                <w:szCs w:val="24"/>
                <w:lang w:eastAsia="zh-CN"/>
              </w:rPr>
              <w:t>具体施工</w:t>
            </w:r>
            <w:r>
              <w:rPr>
                <w:rFonts w:hint="eastAsia"/>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04" w:type="dxa"/>
            <w:vAlign w:val="center"/>
          </w:tcPr>
          <w:p>
            <w:pPr>
              <w:pStyle w:val="22"/>
              <w:jc w:val="center"/>
              <w:rPr>
                <w:w w:val="95"/>
                <w:sz w:val="24"/>
                <w:szCs w:val="24"/>
              </w:rPr>
            </w:pPr>
            <w:r>
              <w:rPr>
                <w:rFonts w:hint="eastAsia"/>
                <w:w w:val="95"/>
                <w:sz w:val="24"/>
                <w:szCs w:val="24"/>
              </w:rPr>
              <w:t>★</w:t>
            </w:r>
          </w:p>
        </w:tc>
        <w:tc>
          <w:tcPr>
            <w:tcW w:w="735" w:type="dxa"/>
            <w:vAlign w:val="center"/>
          </w:tcPr>
          <w:p>
            <w:pPr>
              <w:pStyle w:val="22"/>
              <w:spacing w:before="163"/>
              <w:jc w:val="center"/>
              <w:rPr>
                <w:w w:val="128"/>
                <w:sz w:val="24"/>
                <w:szCs w:val="24"/>
              </w:rPr>
            </w:pPr>
            <w:r>
              <w:rPr>
                <w:rFonts w:hint="eastAsia"/>
                <w:w w:val="128"/>
                <w:sz w:val="24"/>
                <w:szCs w:val="24"/>
              </w:rPr>
              <w:t>2</w:t>
            </w:r>
          </w:p>
        </w:tc>
        <w:tc>
          <w:tcPr>
            <w:tcW w:w="7759" w:type="dxa"/>
          </w:tcPr>
          <w:p>
            <w:pPr>
              <w:pStyle w:val="22"/>
              <w:spacing w:line="360" w:lineRule="auto"/>
              <w:rPr>
                <w:sz w:val="24"/>
                <w:szCs w:val="24"/>
              </w:rPr>
            </w:pPr>
            <w:r>
              <w:rPr>
                <w:rFonts w:hint="eastAsia"/>
                <w:sz w:val="24"/>
                <w:szCs w:val="24"/>
                <w:lang w:eastAsia="zh-CN"/>
              </w:rPr>
              <w:t>库房改造</w:t>
            </w:r>
            <w:r>
              <w:rPr>
                <w:rFonts w:hint="eastAsia"/>
                <w:sz w:val="24"/>
                <w:szCs w:val="24"/>
              </w:rPr>
              <w:t>项目</w:t>
            </w:r>
            <w:r>
              <w:rPr>
                <w:rFonts w:hint="eastAsia"/>
                <w:sz w:val="24"/>
                <w:szCs w:val="24"/>
                <w:lang w:eastAsia="zh-CN"/>
              </w:rPr>
              <w:t>施工</w:t>
            </w:r>
            <w:r>
              <w:rPr>
                <w:rFonts w:hint="eastAsia"/>
                <w:sz w:val="24"/>
                <w:szCs w:val="24"/>
              </w:rPr>
              <w:t>期</w:t>
            </w:r>
            <w:r>
              <w:rPr>
                <w:rFonts w:hint="eastAsia"/>
                <w:sz w:val="24"/>
                <w:szCs w:val="24"/>
                <w:lang w:eastAsia="zh-CN"/>
              </w:rPr>
              <w:t>一个月。</w:t>
            </w:r>
            <w:r>
              <w:rPr>
                <w:rFonts w:hint="eastAsia"/>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04" w:type="dxa"/>
            <w:vAlign w:val="center"/>
          </w:tcPr>
          <w:p>
            <w:pPr>
              <w:pStyle w:val="22"/>
              <w:jc w:val="center"/>
              <w:rPr>
                <w:w w:val="95"/>
                <w:sz w:val="24"/>
                <w:szCs w:val="24"/>
              </w:rPr>
            </w:pPr>
            <w:r>
              <w:rPr>
                <w:rFonts w:hint="eastAsia"/>
                <w:w w:val="95"/>
                <w:sz w:val="24"/>
                <w:szCs w:val="24"/>
              </w:rPr>
              <w:t>★</w:t>
            </w:r>
          </w:p>
        </w:tc>
        <w:tc>
          <w:tcPr>
            <w:tcW w:w="735" w:type="dxa"/>
            <w:vAlign w:val="center"/>
          </w:tcPr>
          <w:p>
            <w:pPr>
              <w:pStyle w:val="22"/>
              <w:spacing w:before="163"/>
              <w:jc w:val="center"/>
              <w:rPr>
                <w:w w:val="128"/>
                <w:sz w:val="24"/>
                <w:szCs w:val="24"/>
              </w:rPr>
            </w:pPr>
            <w:r>
              <w:rPr>
                <w:rFonts w:hint="eastAsia"/>
                <w:w w:val="128"/>
                <w:sz w:val="24"/>
                <w:szCs w:val="24"/>
              </w:rPr>
              <w:t>3</w:t>
            </w:r>
          </w:p>
        </w:tc>
        <w:tc>
          <w:tcPr>
            <w:tcW w:w="7759" w:type="dxa"/>
          </w:tcPr>
          <w:p>
            <w:pPr>
              <w:pStyle w:val="22"/>
              <w:spacing w:line="360" w:lineRule="auto"/>
              <w:rPr>
                <w:sz w:val="24"/>
                <w:szCs w:val="24"/>
              </w:rPr>
            </w:pPr>
            <w:r>
              <w:rPr>
                <w:rFonts w:hint="eastAsia"/>
                <w:sz w:val="24"/>
                <w:szCs w:val="24"/>
              </w:rPr>
              <w:t>若供应商服务期间发现采购人存在违反国家法律、法规以及部门规章等情况，可以进行制止，制止无效可以解除合同，采购人需支付供应商已服务期间的费用，不得要求返还。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704" w:type="dxa"/>
          </w:tcPr>
          <w:p>
            <w:pPr>
              <w:pStyle w:val="22"/>
              <w:spacing w:before="60"/>
              <w:ind w:left="100"/>
              <w:rPr>
                <w:sz w:val="24"/>
                <w:szCs w:val="24"/>
              </w:rPr>
            </w:pPr>
            <w:r>
              <w:rPr>
                <w:rFonts w:hint="eastAsia"/>
                <w:sz w:val="24"/>
                <w:szCs w:val="24"/>
              </w:rPr>
              <w:t>说明</w:t>
            </w:r>
          </w:p>
        </w:tc>
        <w:tc>
          <w:tcPr>
            <w:tcW w:w="8494" w:type="dxa"/>
            <w:gridSpan w:val="2"/>
          </w:tcPr>
          <w:p>
            <w:pPr>
              <w:pStyle w:val="22"/>
              <w:spacing w:before="60"/>
              <w:ind w:left="100"/>
              <w:rPr>
                <w:sz w:val="24"/>
                <w:szCs w:val="24"/>
              </w:rPr>
            </w:pPr>
            <w:r>
              <w:rPr>
                <w:rFonts w:hint="eastAsia"/>
                <w:sz w:val="24"/>
                <w:szCs w:val="24"/>
              </w:rPr>
              <w:t>打</w:t>
            </w:r>
            <w:r>
              <w:rPr>
                <w:rFonts w:hint="eastAsia"/>
                <w:w w:val="95"/>
                <w:sz w:val="24"/>
                <w:szCs w:val="24"/>
              </w:rPr>
              <w:t>“★”</w:t>
            </w:r>
            <w:r>
              <w:rPr>
                <w:rFonts w:hint="eastAsia"/>
                <w:sz w:val="24"/>
                <w:szCs w:val="24"/>
              </w:rPr>
              <w:t>号条款为实质性条款，若有任何一条负偏离或不满足则导致</w:t>
            </w:r>
            <w:r>
              <w:rPr>
                <w:rFonts w:hint="eastAsia"/>
                <w:sz w:val="24"/>
                <w:szCs w:val="24"/>
                <w:lang w:val="en-US"/>
              </w:rPr>
              <w:t>响应</w:t>
            </w:r>
            <w:r>
              <w:rPr>
                <w:rFonts w:hint="eastAsia"/>
                <w:sz w:val="24"/>
                <w:szCs w:val="24"/>
              </w:rPr>
              <w:t>无效；</w:t>
            </w:r>
          </w:p>
        </w:tc>
      </w:tr>
    </w:tbl>
    <w:p>
      <w:pPr>
        <w:spacing w:line="360" w:lineRule="auto"/>
        <w:rPr>
          <w:rFonts w:ascii="宋体" w:hAnsi="宋体" w:eastAsia="宋体"/>
          <w:sz w:val="24"/>
          <w:szCs w:val="24"/>
        </w:rPr>
      </w:pPr>
    </w:p>
    <w:p>
      <w:pPr>
        <w:spacing w:line="360" w:lineRule="auto"/>
        <w:jc w:val="center"/>
        <w:outlineLvl w:val="0"/>
        <w:rPr>
          <w:rFonts w:ascii="宋体" w:hAnsi="宋体" w:eastAsia="宋体"/>
          <w:b/>
          <w:sz w:val="24"/>
          <w:szCs w:val="24"/>
        </w:rPr>
      </w:pPr>
      <w:r>
        <w:rPr>
          <w:rFonts w:hint="eastAsia" w:ascii="宋体" w:hAnsi="宋体" w:eastAsia="宋体"/>
          <w:b/>
          <w:sz w:val="24"/>
          <w:szCs w:val="24"/>
        </w:rPr>
        <w:t>第三章 供应商须知</w:t>
      </w:r>
    </w:p>
    <w:tbl>
      <w:tblPr>
        <w:tblStyle w:val="13"/>
        <w:tblW w:w="9185" w:type="dxa"/>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7"/>
        <w:gridCol w:w="1707"/>
        <w:gridCol w:w="6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567" w:type="dxa"/>
            <w:vAlign w:val="center"/>
          </w:tcPr>
          <w:p>
            <w:pPr>
              <w:pStyle w:val="22"/>
              <w:spacing w:before="156" w:line="360" w:lineRule="auto"/>
              <w:ind w:left="100"/>
              <w:jc w:val="center"/>
              <w:rPr>
                <w:b/>
                <w:sz w:val="24"/>
                <w:szCs w:val="24"/>
                <w:lang w:val="en-US"/>
              </w:rPr>
            </w:pPr>
            <w:r>
              <w:rPr>
                <w:rFonts w:hint="eastAsia"/>
                <w:b/>
                <w:sz w:val="24"/>
                <w:szCs w:val="24"/>
                <w:lang w:val="en-US"/>
              </w:rPr>
              <w:t>序号</w:t>
            </w:r>
          </w:p>
        </w:tc>
        <w:tc>
          <w:tcPr>
            <w:tcW w:w="1707" w:type="dxa"/>
            <w:vAlign w:val="center"/>
          </w:tcPr>
          <w:p>
            <w:pPr>
              <w:pStyle w:val="22"/>
              <w:spacing w:before="60" w:line="360" w:lineRule="auto"/>
              <w:ind w:left="100"/>
              <w:jc w:val="center"/>
              <w:rPr>
                <w:b/>
                <w:sz w:val="24"/>
                <w:szCs w:val="24"/>
                <w:lang w:val="en-US"/>
              </w:rPr>
            </w:pPr>
            <w:r>
              <w:rPr>
                <w:rFonts w:hint="eastAsia"/>
                <w:b/>
                <w:sz w:val="24"/>
                <w:szCs w:val="24"/>
                <w:lang w:val="en-US"/>
              </w:rPr>
              <w:t>条款名称</w:t>
            </w:r>
          </w:p>
        </w:tc>
        <w:tc>
          <w:tcPr>
            <w:tcW w:w="6911" w:type="dxa"/>
          </w:tcPr>
          <w:p>
            <w:pPr>
              <w:pStyle w:val="22"/>
              <w:spacing w:before="60" w:line="360" w:lineRule="auto"/>
              <w:ind w:left="101"/>
              <w:jc w:val="center"/>
              <w:rPr>
                <w:b/>
                <w:sz w:val="24"/>
                <w:szCs w:val="24"/>
                <w:lang w:val="en-US"/>
              </w:rPr>
            </w:pPr>
            <w:r>
              <w:rPr>
                <w:rFonts w:hint="eastAsia"/>
                <w:b/>
                <w:sz w:val="24"/>
                <w:szCs w:val="24"/>
                <w:lang w:val="en-US"/>
              </w:rPr>
              <w:t>内容及要求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567" w:type="dxa"/>
            <w:vAlign w:val="center"/>
          </w:tcPr>
          <w:p>
            <w:pPr>
              <w:pStyle w:val="22"/>
              <w:spacing w:before="156" w:line="360" w:lineRule="auto"/>
              <w:ind w:left="100"/>
              <w:jc w:val="center"/>
              <w:rPr>
                <w:sz w:val="24"/>
                <w:szCs w:val="24"/>
                <w:lang w:val="en-US"/>
              </w:rPr>
            </w:pPr>
            <w:r>
              <w:rPr>
                <w:rFonts w:hint="eastAsia"/>
                <w:sz w:val="24"/>
                <w:szCs w:val="24"/>
                <w:lang w:val="en-US"/>
              </w:rPr>
              <w:t>1</w:t>
            </w:r>
          </w:p>
        </w:tc>
        <w:tc>
          <w:tcPr>
            <w:tcW w:w="1707" w:type="dxa"/>
            <w:vAlign w:val="center"/>
          </w:tcPr>
          <w:p>
            <w:pPr>
              <w:pStyle w:val="22"/>
              <w:spacing w:before="60" w:line="360" w:lineRule="auto"/>
              <w:ind w:left="100"/>
              <w:jc w:val="center"/>
              <w:rPr>
                <w:sz w:val="24"/>
                <w:szCs w:val="24"/>
                <w:lang w:val="en-US"/>
              </w:rPr>
            </w:pPr>
            <w:r>
              <w:rPr>
                <w:rFonts w:hint="eastAsia"/>
                <w:sz w:val="24"/>
                <w:szCs w:val="24"/>
                <w:lang w:val="en-US"/>
              </w:rPr>
              <w:t>采购方式</w:t>
            </w:r>
          </w:p>
        </w:tc>
        <w:tc>
          <w:tcPr>
            <w:tcW w:w="6911" w:type="dxa"/>
          </w:tcPr>
          <w:p>
            <w:pPr>
              <w:pStyle w:val="22"/>
              <w:spacing w:before="60" w:line="360" w:lineRule="auto"/>
              <w:ind w:left="101"/>
              <w:jc w:val="center"/>
              <w:rPr>
                <w:sz w:val="24"/>
                <w:szCs w:val="24"/>
                <w:lang w:val="en-US"/>
              </w:rPr>
            </w:pPr>
            <w:r>
              <w:rPr>
                <w:rFonts w:hint="eastAsia"/>
                <w:sz w:val="24"/>
                <w:szCs w:val="24"/>
                <w:lang w:val="en-US"/>
              </w:rPr>
              <w:t>竞争性谈判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567" w:type="dxa"/>
            <w:vAlign w:val="center"/>
          </w:tcPr>
          <w:p>
            <w:pPr>
              <w:pStyle w:val="22"/>
              <w:spacing w:before="60" w:line="360" w:lineRule="auto"/>
              <w:ind w:left="100"/>
              <w:jc w:val="center"/>
              <w:rPr>
                <w:sz w:val="24"/>
                <w:szCs w:val="24"/>
                <w:lang w:val="en-US"/>
              </w:rPr>
            </w:pPr>
            <w:r>
              <w:rPr>
                <w:sz w:val="24"/>
                <w:szCs w:val="24"/>
                <w:lang w:val="en-US"/>
              </w:rPr>
              <w:t>2</w:t>
            </w:r>
          </w:p>
        </w:tc>
        <w:tc>
          <w:tcPr>
            <w:tcW w:w="1707" w:type="dxa"/>
            <w:vAlign w:val="center"/>
          </w:tcPr>
          <w:p>
            <w:pPr>
              <w:pStyle w:val="22"/>
              <w:spacing w:before="60" w:line="360" w:lineRule="auto"/>
              <w:ind w:left="100"/>
              <w:jc w:val="center"/>
              <w:rPr>
                <w:sz w:val="24"/>
                <w:szCs w:val="24"/>
                <w:lang w:val="en-US"/>
              </w:rPr>
            </w:pPr>
            <w:r>
              <w:rPr>
                <w:rFonts w:hint="eastAsia"/>
                <w:sz w:val="24"/>
                <w:szCs w:val="24"/>
                <w:lang w:val="en-US"/>
              </w:rPr>
              <w:t>响应报价、响应文件（如要求提供）的递交、签章</w:t>
            </w:r>
          </w:p>
        </w:tc>
        <w:tc>
          <w:tcPr>
            <w:tcW w:w="6911" w:type="dxa"/>
          </w:tcPr>
          <w:p>
            <w:pPr>
              <w:pStyle w:val="22"/>
              <w:numPr>
                <w:ilvl w:val="0"/>
                <w:numId w:val="1"/>
              </w:numPr>
              <w:spacing w:before="1" w:line="360" w:lineRule="auto"/>
              <w:jc w:val="left"/>
              <w:rPr>
                <w:sz w:val="24"/>
                <w:szCs w:val="24"/>
                <w:lang w:val="en-US" w:bidi="ar-SA"/>
              </w:rPr>
            </w:pPr>
            <w:r>
              <w:rPr>
                <w:rFonts w:hint="eastAsia"/>
                <w:bCs/>
                <w:sz w:val="24"/>
                <w:szCs w:val="24"/>
                <w:lang w:val="en-US"/>
              </w:rPr>
              <w:t>潜在</w:t>
            </w:r>
            <w:r>
              <w:rPr>
                <w:rFonts w:hint="eastAsia"/>
                <w:sz w:val="24"/>
                <w:szCs w:val="24"/>
                <w:lang w:val="en-US" w:bidi="ar-SA"/>
              </w:rPr>
              <w:t>供应商应当按照公告通知的规定，于报名截止时间前对采购人的需求进行报价并进行实质性响应。</w:t>
            </w:r>
          </w:p>
          <w:p>
            <w:pPr>
              <w:pStyle w:val="22"/>
              <w:numPr>
                <w:ilvl w:val="0"/>
                <w:numId w:val="1"/>
              </w:numPr>
              <w:spacing w:before="1" w:line="360" w:lineRule="auto"/>
              <w:jc w:val="left"/>
              <w:rPr>
                <w:sz w:val="24"/>
                <w:szCs w:val="24"/>
                <w:lang w:val="en-US" w:bidi="ar-SA"/>
              </w:rPr>
            </w:pPr>
            <w:r>
              <w:rPr>
                <w:rFonts w:hint="eastAsia"/>
                <w:bCs/>
                <w:sz w:val="24"/>
                <w:szCs w:val="24"/>
                <w:lang w:val="en-US"/>
              </w:rPr>
              <w:t>潜在</w:t>
            </w:r>
            <w:r>
              <w:rPr>
                <w:rFonts w:hint="eastAsia"/>
                <w:sz w:val="24"/>
                <w:szCs w:val="24"/>
                <w:lang w:val="en-US" w:bidi="ar-SA"/>
              </w:rPr>
              <w:t>供应商在报名截止时间前，可以对所递交报价或响应文件进行补充、修改，并作为响应文件的组成部分。报名截止时间后，</w:t>
            </w:r>
            <w:r>
              <w:rPr>
                <w:rFonts w:hint="eastAsia"/>
                <w:bCs/>
                <w:sz w:val="24"/>
                <w:szCs w:val="24"/>
                <w:lang w:val="en-US"/>
              </w:rPr>
              <w:t>潜在</w:t>
            </w:r>
            <w:r>
              <w:rPr>
                <w:rFonts w:hint="eastAsia"/>
                <w:sz w:val="24"/>
                <w:szCs w:val="24"/>
                <w:lang w:val="en-US" w:bidi="ar-SA"/>
              </w:rPr>
              <w:t>供应商不得补充、修改、撤回其报价及响应文件。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567" w:type="dxa"/>
            <w:vAlign w:val="center"/>
          </w:tcPr>
          <w:p>
            <w:pPr>
              <w:pStyle w:val="22"/>
              <w:spacing w:before="60" w:line="360" w:lineRule="auto"/>
              <w:ind w:left="100"/>
              <w:jc w:val="center"/>
              <w:rPr>
                <w:sz w:val="24"/>
                <w:szCs w:val="24"/>
                <w:lang w:val="en-US"/>
              </w:rPr>
            </w:pPr>
            <w:r>
              <w:rPr>
                <w:sz w:val="24"/>
                <w:szCs w:val="24"/>
                <w:lang w:val="en-US"/>
              </w:rPr>
              <w:t>3</w:t>
            </w:r>
          </w:p>
        </w:tc>
        <w:tc>
          <w:tcPr>
            <w:tcW w:w="1707" w:type="dxa"/>
            <w:vAlign w:val="center"/>
          </w:tcPr>
          <w:p>
            <w:pPr>
              <w:pStyle w:val="22"/>
              <w:spacing w:before="60" w:line="360" w:lineRule="auto"/>
              <w:ind w:left="100" w:right="254"/>
              <w:jc w:val="center"/>
              <w:rPr>
                <w:sz w:val="24"/>
                <w:szCs w:val="24"/>
                <w:lang w:val="en-US"/>
              </w:rPr>
            </w:pPr>
            <w:r>
              <w:rPr>
                <w:sz w:val="24"/>
                <w:szCs w:val="24"/>
              </w:rPr>
              <w:t>报价方式</w:t>
            </w:r>
          </w:p>
        </w:tc>
        <w:tc>
          <w:tcPr>
            <w:tcW w:w="6911" w:type="dxa"/>
          </w:tcPr>
          <w:p>
            <w:pPr>
              <w:pStyle w:val="22"/>
              <w:spacing w:before="1" w:line="360" w:lineRule="auto"/>
              <w:jc w:val="left"/>
              <w:rPr>
                <w:bCs/>
                <w:sz w:val="24"/>
                <w:szCs w:val="24"/>
                <w:lang w:val="en-US" w:bidi="ar-SA"/>
              </w:rPr>
            </w:pPr>
            <w:r>
              <w:rPr>
                <w:rFonts w:hint="eastAsia"/>
                <w:bCs/>
                <w:sz w:val="24"/>
                <w:szCs w:val="24"/>
                <w:lang w:val="en-US" w:bidi="ar-SA"/>
              </w:rPr>
              <w:t>本项目报价方式为：</w:t>
            </w:r>
          </w:p>
          <w:p>
            <w:pPr>
              <w:pStyle w:val="22"/>
              <w:spacing w:before="1" w:line="360" w:lineRule="auto"/>
              <w:jc w:val="left"/>
              <w:rPr>
                <w:bCs/>
                <w:sz w:val="24"/>
                <w:szCs w:val="24"/>
                <w:lang w:val="en-US"/>
              </w:rPr>
            </w:pPr>
            <w:r>
              <w:rPr>
                <w:rFonts w:hint="eastAsia"/>
                <w:bCs/>
                <w:sz w:val="24"/>
                <w:szCs w:val="24"/>
                <w:lang w:val="en-US"/>
              </w:rPr>
              <w:sym w:font="Wingdings 2" w:char="0052"/>
            </w:r>
            <w:r>
              <w:rPr>
                <w:rFonts w:hint="eastAsia"/>
                <w:bCs/>
                <w:sz w:val="24"/>
                <w:szCs w:val="24"/>
                <w:lang w:val="en-US"/>
              </w:rPr>
              <w:t>价格报价(金额报价)</w:t>
            </w:r>
          </w:p>
          <w:p>
            <w:pPr>
              <w:pStyle w:val="22"/>
              <w:spacing w:before="1" w:line="360" w:lineRule="auto"/>
              <w:jc w:val="left"/>
              <w:rPr>
                <w:bCs/>
                <w:sz w:val="24"/>
                <w:szCs w:val="24"/>
                <w:lang w:val="en-US" w:bidi="ar-SA"/>
              </w:rPr>
            </w:pPr>
            <w:r>
              <w:rPr>
                <w:rFonts w:hint="eastAsia"/>
                <w:bCs/>
                <w:sz w:val="24"/>
                <w:szCs w:val="24"/>
                <w:lang w:val="en-US" w:bidi="ar-SA"/>
              </w:rPr>
              <w:t>1、报名截止时间后，</w:t>
            </w:r>
            <w:r>
              <w:rPr>
                <w:rFonts w:hint="eastAsia"/>
                <w:bCs/>
                <w:sz w:val="24"/>
                <w:szCs w:val="24"/>
                <w:lang w:val="en-US"/>
              </w:rPr>
              <w:t>潜在</w:t>
            </w:r>
            <w:r>
              <w:rPr>
                <w:rFonts w:hint="eastAsia"/>
                <w:bCs/>
                <w:sz w:val="24"/>
                <w:szCs w:val="24"/>
                <w:lang w:val="en-US" w:bidi="ar-SA"/>
              </w:rPr>
              <w:t>供应商的报价为一次性不得更改的价格（报名截止时间前可修改报价），此报价应为包括本项目采购需求和投入使用的所有费用及税金。</w:t>
            </w:r>
          </w:p>
          <w:p>
            <w:pPr>
              <w:pStyle w:val="22"/>
              <w:spacing w:before="1" w:line="360" w:lineRule="auto"/>
              <w:jc w:val="left"/>
              <w:rPr>
                <w:sz w:val="24"/>
                <w:szCs w:val="24"/>
                <w:lang w:val="en-US" w:bidi="ar-SA"/>
              </w:rPr>
            </w:pPr>
            <w:r>
              <w:rPr>
                <w:rFonts w:hint="eastAsia"/>
                <w:sz w:val="24"/>
                <w:szCs w:val="24"/>
                <w:lang w:val="en-US" w:bidi="ar-SA"/>
              </w:rPr>
              <w:t>2、</w:t>
            </w:r>
            <w:r>
              <w:rPr>
                <w:rFonts w:hint="eastAsia"/>
                <w:bCs/>
                <w:sz w:val="24"/>
                <w:szCs w:val="24"/>
                <w:lang w:val="en-US"/>
              </w:rPr>
              <w:t>潜在</w:t>
            </w:r>
            <w:r>
              <w:rPr>
                <w:rFonts w:hint="eastAsia"/>
                <w:sz w:val="24"/>
                <w:szCs w:val="24"/>
                <w:lang w:val="en-US" w:bidi="ar-SA"/>
              </w:rPr>
              <w:t>供应商应按照“第二章采购人需求”的内容、责任范围以及合同条款进行报价。并按“报价函”和“明细报价表”规定的格式报出总价和分项价格。</w:t>
            </w:r>
          </w:p>
          <w:p>
            <w:pPr>
              <w:pStyle w:val="22"/>
              <w:spacing w:before="1" w:line="360" w:lineRule="auto"/>
              <w:jc w:val="left"/>
              <w:rPr>
                <w:sz w:val="24"/>
                <w:szCs w:val="24"/>
                <w:lang w:val="en-US" w:bidi="ar-SA"/>
              </w:rPr>
            </w:pPr>
            <w:r>
              <w:rPr>
                <w:sz w:val="24"/>
                <w:szCs w:val="24"/>
                <w:lang w:val="en-US" w:bidi="ar-SA"/>
              </w:rPr>
              <w:t>3</w:t>
            </w:r>
            <w:r>
              <w:rPr>
                <w:rFonts w:hint="eastAsia"/>
                <w:sz w:val="24"/>
                <w:szCs w:val="24"/>
                <w:lang w:val="en-US" w:bidi="ar-SA"/>
              </w:rPr>
              <w:t>、响应报价不得有选择性报价和附有条件的报价。</w:t>
            </w:r>
            <w:r>
              <w:rPr>
                <w:rFonts w:hint="eastAsia"/>
                <w:bCs/>
                <w:sz w:val="24"/>
                <w:szCs w:val="24"/>
                <w:lang w:val="en-US"/>
              </w:rPr>
              <w:t>潜在</w:t>
            </w:r>
            <w:r>
              <w:rPr>
                <w:rFonts w:hint="eastAsia"/>
                <w:sz w:val="24"/>
                <w:szCs w:val="24"/>
                <w:lang w:val="en-US" w:bidi="ar-SA"/>
              </w:rPr>
              <w:t>供应商所报的价格在合同执行过程中是固定不变的，不得以任何理由予以变更。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567" w:type="dxa"/>
            <w:vAlign w:val="center"/>
          </w:tcPr>
          <w:p>
            <w:pPr>
              <w:pStyle w:val="22"/>
              <w:spacing w:before="60" w:line="360" w:lineRule="auto"/>
              <w:ind w:left="100"/>
              <w:jc w:val="center"/>
              <w:rPr>
                <w:sz w:val="24"/>
                <w:szCs w:val="24"/>
                <w:lang w:val="en-US"/>
              </w:rPr>
            </w:pPr>
            <w:r>
              <w:rPr>
                <w:sz w:val="24"/>
                <w:szCs w:val="24"/>
                <w:lang w:val="en-US"/>
              </w:rPr>
              <w:t>4</w:t>
            </w:r>
          </w:p>
        </w:tc>
        <w:tc>
          <w:tcPr>
            <w:tcW w:w="1707" w:type="dxa"/>
            <w:vAlign w:val="center"/>
          </w:tcPr>
          <w:p>
            <w:pPr>
              <w:pStyle w:val="5"/>
              <w:tabs>
                <w:tab w:val="left" w:pos="313"/>
              </w:tabs>
              <w:spacing w:before="59" w:after="0" w:line="360" w:lineRule="auto"/>
              <w:ind w:left="105"/>
              <w:jc w:val="center"/>
              <w:rPr>
                <w:rFonts w:ascii="宋体" w:hAnsi="宋体" w:eastAsia="宋体" w:cs="宋体"/>
                <w:b w:val="0"/>
                <w:sz w:val="24"/>
                <w:szCs w:val="24"/>
                <w:lang w:bidi="zh-CN"/>
              </w:rPr>
            </w:pPr>
            <w:r>
              <w:rPr>
                <w:rFonts w:hint="eastAsia" w:ascii="宋体" w:hAnsi="宋体" w:eastAsia="宋体"/>
                <w:b w:val="0"/>
                <w:spacing w:val="9"/>
                <w:sz w:val="24"/>
                <w:szCs w:val="24"/>
              </w:rPr>
              <w:t>响应</w:t>
            </w:r>
            <w:r>
              <w:rPr>
                <w:rFonts w:ascii="宋体" w:hAnsi="宋体" w:eastAsia="宋体"/>
                <w:b w:val="0"/>
                <w:spacing w:val="9"/>
                <w:sz w:val="24"/>
                <w:szCs w:val="24"/>
              </w:rPr>
              <w:t>有效期</w:t>
            </w:r>
          </w:p>
        </w:tc>
        <w:tc>
          <w:tcPr>
            <w:tcW w:w="6911" w:type="dxa"/>
          </w:tcPr>
          <w:p>
            <w:pPr>
              <w:pStyle w:val="22"/>
              <w:spacing w:before="1" w:line="360" w:lineRule="auto"/>
              <w:jc w:val="left"/>
              <w:rPr>
                <w:sz w:val="24"/>
                <w:szCs w:val="24"/>
                <w:lang w:val="en-US"/>
              </w:rPr>
            </w:pPr>
            <w:r>
              <w:rPr>
                <w:rFonts w:hint="eastAsia"/>
                <w:sz w:val="24"/>
                <w:szCs w:val="24"/>
                <w:lang w:val="en-US" w:bidi="ar-SA"/>
              </w:rPr>
              <w:t>响应有效期从提交响应文件的截止之日起算。响应文件中承诺的响应有效期应当不少于公告通知书中载明的响应有效期。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567" w:type="dxa"/>
            <w:vAlign w:val="center"/>
          </w:tcPr>
          <w:p>
            <w:pPr>
              <w:pStyle w:val="22"/>
              <w:spacing w:before="60" w:line="360" w:lineRule="auto"/>
              <w:ind w:left="100"/>
              <w:jc w:val="center"/>
              <w:rPr>
                <w:sz w:val="24"/>
                <w:szCs w:val="24"/>
                <w:lang w:val="en-US"/>
              </w:rPr>
            </w:pPr>
            <w:r>
              <w:rPr>
                <w:sz w:val="24"/>
                <w:szCs w:val="24"/>
                <w:lang w:val="en-US"/>
              </w:rPr>
              <w:t>5</w:t>
            </w:r>
          </w:p>
        </w:tc>
        <w:tc>
          <w:tcPr>
            <w:tcW w:w="1707" w:type="dxa"/>
            <w:vAlign w:val="center"/>
          </w:tcPr>
          <w:p>
            <w:pPr>
              <w:pStyle w:val="22"/>
              <w:spacing w:before="60" w:line="360" w:lineRule="auto"/>
              <w:ind w:left="100"/>
              <w:jc w:val="center"/>
              <w:rPr>
                <w:sz w:val="24"/>
                <w:szCs w:val="24"/>
                <w:lang w:val="en-US"/>
              </w:rPr>
            </w:pPr>
            <w:r>
              <w:rPr>
                <w:rFonts w:hint="eastAsia"/>
                <w:sz w:val="24"/>
                <w:szCs w:val="24"/>
                <w:lang w:val="en-US"/>
              </w:rPr>
              <w:t>谈判小组</w:t>
            </w:r>
          </w:p>
        </w:tc>
        <w:tc>
          <w:tcPr>
            <w:tcW w:w="6911" w:type="dxa"/>
          </w:tcPr>
          <w:p>
            <w:pPr>
              <w:pStyle w:val="22"/>
              <w:snapToGrid w:val="0"/>
              <w:spacing w:line="360" w:lineRule="auto"/>
              <w:rPr>
                <w:bCs/>
                <w:sz w:val="24"/>
                <w:szCs w:val="24"/>
                <w:lang w:val="en-US"/>
              </w:rPr>
            </w:pPr>
            <w:r>
              <w:rPr>
                <w:rFonts w:hint="eastAsia"/>
                <w:bCs/>
                <w:sz w:val="24"/>
                <w:szCs w:val="24"/>
                <w:lang w:val="en-US"/>
              </w:rPr>
              <w:t>谈判小组由采购人自行组建，共3人以上（单数）人员组成，负责完成评审的全过程直至评定成交供应商。</w:t>
            </w:r>
          </w:p>
          <w:p>
            <w:pPr>
              <w:pStyle w:val="22"/>
              <w:snapToGrid w:val="0"/>
              <w:spacing w:line="360" w:lineRule="auto"/>
              <w:rPr>
                <w:bCs/>
                <w:sz w:val="24"/>
                <w:szCs w:val="24"/>
                <w:lang w:val="en-US"/>
              </w:rPr>
            </w:pPr>
            <w:r>
              <w:rPr>
                <w:rFonts w:hint="eastAsia"/>
                <w:bCs/>
                <w:sz w:val="24"/>
                <w:szCs w:val="24"/>
                <w:lang w:val="en-US"/>
              </w:rPr>
              <w:t>1、谈判小组成员有下列情形之一的，应当回避：</w:t>
            </w:r>
          </w:p>
          <w:p>
            <w:pPr>
              <w:pStyle w:val="22"/>
              <w:snapToGrid w:val="0"/>
              <w:spacing w:line="360" w:lineRule="auto"/>
              <w:rPr>
                <w:bCs/>
                <w:sz w:val="24"/>
                <w:szCs w:val="24"/>
                <w:lang w:val="en-US"/>
              </w:rPr>
            </w:pPr>
            <w:r>
              <w:rPr>
                <w:rFonts w:hint="eastAsia"/>
                <w:bCs/>
                <w:sz w:val="24"/>
                <w:szCs w:val="24"/>
                <w:lang w:val="en-US"/>
              </w:rPr>
              <w:t>（1）参加采购活动前三年内,与潜在供应商存在劳动关系,或者担任过潜在供应商的董事、监事,或者是潜在供应商的控股股东或实际控制人；</w:t>
            </w:r>
          </w:p>
          <w:p>
            <w:pPr>
              <w:pStyle w:val="22"/>
              <w:snapToGrid w:val="0"/>
              <w:spacing w:line="360" w:lineRule="auto"/>
              <w:rPr>
                <w:bCs/>
                <w:sz w:val="24"/>
                <w:szCs w:val="24"/>
                <w:lang w:val="en-US"/>
              </w:rPr>
            </w:pPr>
            <w:r>
              <w:rPr>
                <w:rFonts w:hint="eastAsia"/>
                <w:bCs/>
                <w:sz w:val="24"/>
                <w:szCs w:val="24"/>
                <w:lang w:val="en-US"/>
              </w:rPr>
              <w:t>（2）与潜在供应商的法定代表人或者负责人有夫妻、直系血亲、三代以内旁系血亲或者近姻亲关系；</w:t>
            </w:r>
          </w:p>
          <w:p>
            <w:pPr>
              <w:pStyle w:val="22"/>
              <w:snapToGrid w:val="0"/>
              <w:spacing w:line="360" w:lineRule="auto"/>
              <w:rPr>
                <w:bCs/>
                <w:sz w:val="24"/>
                <w:szCs w:val="24"/>
                <w:lang w:val="en-US"/>
              </w:rPr>
            </w:pPr>
            <w:r>
              <w:rPr>
                <w:rFonts w:hint="eastAsia"/>
                <w:bCs/>
                <w:sz w:val="24"/>
                <w:szCs w:val="24"/>
                <w:lang w:val="en-US"/>
              </w:rPr>
              <w:t>（3）与潜在供应商有其他可能影响采购活动公平、公正进行的关系；</w:t>
            </w:r>
          </w:p>
          <w:p>
            <w:pPr>
              <w:pStyle w:val="22"/>
              <w:snapToGrid w:val="0"/>
              <w:spacing w:line="360" w:lineRule="auto"/>
              <w:rPr>
                <w:bCs/>
                <w:sz w:val="24"/>
                <w:szCs w:val="24"/>
                <w:lang w:val="en-US"/>
              </w:rPr>
            </w:pPr>
            <w:r>
              <w:rPr>
                <w:rFonts w:hint="eastAsia"/>
                <w:bCs/>
                <w:sz w:val="24"/>
                <w:szCs w:val="24"/>
                <w:lang w:val="en-US"/>
              </w:rPr>
              <w:t>2、谈判小组负责具体评标事务，并独立履行下列职责：</w:t>
            </w:r>
          </w:p>
          <w:p>
            <w:pPr>
              <w:pStyle w:val="22"/>
              <w:snapToGrid w:val="0"/>
              <w:spacing w:line="360" w:lineRule="auto"/>
              <w:rPr>
                <w:bCs/>
                <w:sz w:val="24"/>
                <w:szCs w:val="24"/>
                <w:lang w:val="en-US"/>
              </w:rPr>
            </w:pPr>
            <w:r>
              <w:rPr>
                <w:rFonts w:hint="eastAsia"/>
                <w:bCs/>
                <w:sz w:val="24"/>
                <w:szCs w:val="24"/>
                <w:lang w:val="en-US"/>
              </w:rPr>
              <w:t>（1）审查潜在供应商的响应文件并作出评价；</w:t>
            </w:r>
          </w:p>
          <w:p>
            <w:pPr>
              <w:pStyle w:val="22"/>
              <w:snapToGrid w:val="0"/>
              <w:spacing w:line="360" w:lineRule="auto"/>
              <w:rPr>
                <w:bCs/>
                <w:sz w:val="24"/>
                <w:szCs w:val="24"/>
                <w:lang w:val="en-US"/>
              </w:rPr>
            </w:pPr>
            <w:r>
              <w:rPr>
                <w:rFonts w:hint="eastAsia"/>
                <w:bCs/>
                <w:sz w:val="24"/>
                <w:szCs w:val="24"/>
                <w:lang w:val="en-US"/>
              </w:rPr>
              <w:t>（2）编写评审报告；</w:t>
            </w:r>
          </w:p>
          <w:p>
            <w:pPr>
              <w:pStyle w:val="22"/>
              <w:snapToGrid w:val="0"/>
              <w:spacing w:line="360" w:lineRule="auto"/>
              <w:rPr>
                <w:bCs/>
                <w:sz w:val="24"/>
                <w:szCs w:val="24"/>
                <w:lang w:val="en-US"/>
              </w:rPr>
            </w:pPr>
            <w:r>
              <w:rPr>
                <w:rFonts w:hint="eastAsia"/>
                <w:bCs/>
                <w:sz w:val="24"/>
                <w:szCs w:val="24"/>
                <w:lang w:val="en-US"/>
              </w:rPr>
              <w:t>（3）确定成交候选人名单，以及根据采购人委托直接确定成交人；</w:t>
            </w:r>
          </w:p>
          <w:p>
            <w:pPr>
              <w:pStyle w:val="22"/>
              <w:snapToGrid w:val="0"/>
              <w:spacing w:line="360" w:lineRule="auto"/>
              <w:rPr>
                <w:bCs/>
                <w:sz w:val="24"/>
                <w:szCs w:val="24"/>
                <w:lang w:val="en-US"/>
              </w:rPr>
            </w:pPr>
            <w:r>
              <w:rPr>
                <w:rFonts w:hint="eastAsia"/>
                <w:bCs/>
                <w:sz w:val="24"/>
                <w:szCs w:val="24"/>
                <w:lang w:val="en-US"/>
              </w:rPr>
              <w:t>（4）法律法规规定的其他职责。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567" w:type="dxa"/>
            <w:vAlign w:val="center"/>
          </w:tcPr>
          <w:p>
            <w:pPr>
              <w:pStyle w:val="22"/>
              <w:spacing w:before="60" w:line="360" w:lineRule="auto"/>
              <w:ind w:left="100"/>
              <w:jc w:val="center"/>
              <w:rPr>
                <w:sz w:val="24"/>
                <w:szCs w:val="24"/>
                <w:lang w:val="en-US"/>
              </w:rPr>
            </w:pPr>
            <w:r>
              <w:rPr>
                <w:sz w:val="24"/>
                <w:szCs w:val="24"/>
                <w:lang w:val="en-US"/>
              </w:rPr>
              <w:t>6</w:t>
            </w:r>
          </w:p>
        </w:tc>
        <w:tc>
          <w:tcPr>
            <w:tcW w:w="1707" w:type="dxa"/>
            <w:vAlign w:val="center"/>
          </w:tcPr>
          <w:p>
            <w:pPr>
              <w:pStyle w:val="22"/>
              <w:spacing w:before="60" w:line="360" w:lineRule="auto"/>
              <w:ind w:left="100" w:right="254"/>
              <w:jc w:val="center"/>
              <w:rPr>
                <w:sz w:val="24"/>
                <w:szCs w:val="24"/>
                <w:lang w:val="en-US"/>
              </w:rPr>
            </w:pPr>
            <w:r>
              <w:rPr>
                <w:rFonts w:hint="eastAsia" w:cs="Times New Roman"/>
                <w:spacing w:val="9"/>
                <w:sz w:val="24"/>
                <w:szCs w:val="24"/>
                <w:lang w:val="en-US" w:bidi="ar-SA"/>
              </w:rPr>
              <w:t>合格且</w:t>
            </w:r>
            <w:r>
              <w:rPr>
                <w:rFonts w:cs="Times New Roman"/>
                <w:spacing w:val="9"/>
                <w:sz w:val="24"/>
                <w:szCs w:val="24"/>
                <w:lang w:val="en-US" w:bidi="ar-SA"/>
              </w:rPr>
              <w:t>有效供应商家数</w:t>
            </w:r>
          </w:p>
        </w:tc>
        <w:tc>
          <w:tcPr>
            <w:tcW w:w="6911" w:type="dxa"/>
          </w:tcPr>
          <w:p>
            <w:pPr>
              <w:pStyle w:val="22"/>
              <w:spacing w:before="1" w:line="360" w:lineRule="auto"/>
              <w:jc w:val="left"/>
              <w:rPr>
                <w:sz w:val="24"/>
                <w:szCs w:val="24"/>
                <w:lang w:val="en-US" w:bidi="ar-SA"/>
              </w:rPr>
            </w:pPr>
            <w:r>
              <w:rPr>
                <w:rFonts w:hint="eastAsia"/>
                <w:sz w:val="24"/>
                <w:szCs w:val="24"/>
                <w:lang w:val="en-US" w:bidi="ar-SA"/>
              </w:rPr>
              <w:t>1、首次谈判的项目，经谈判小组审查，项目资格及符合性审查合格的</w:t>
            </w:r>
            <w:r>
              <w:rPr>
                <w:rFonts w:hint="eastAsia"/>
                <w:bCs/>
                <w:sz w:val="24"/>
                <w:szCs w:val="24"/>
                <w:lang w:val="en-US"/>
              </w:rPr>
              <w:t>潜在</w:t>
            </w:r>
            <w:r>
              <w:rPr>
                <w:rFonts w:hint="eastAsia"/>
                <w:sz w:val="24"/>
                <w:szCs w:val="24"/>
                <w:lang w:val="en-US" w:bidi="ar-SA"/>
              </w:rPr>
              <w:t>供应商（有效供应商）不得少于3家，否则废标处理。</w:t>
            </w:r>
          </w:p>
          <w:p>
            <w:pPr>
              <w:pStyle w:val="22"/>
              <w:spacing w:before="1" w:line="360" w:lineRule="auto"/>
              <w:jc w:val="left"/>
              <w:rPr>
                <w:sz w:val="24"/>
                <w:szCs w:val="24"/>
                <w:lang w:val="en-US" w:bidi="ar-SA"/>
              </w:rPr>
            </w:pPr>
            <w:r>
              <w:rPr>
                <w:rFonts w:hint="eastAsia"/>
                <w:sz w:val="24"/>
                <w:szCs w:val="24"/>
                <w:lang w:val="en-US" w:bidi="ar-SA"/>
              </w:rPr>
              <w:t>2、若首次公告的项目，因有效供应商不足3家而废标，第二次公告时有效供应商仍不足3家，可继续评审：</w:t>
            </w:r>
          </w:p>
          <w:p>
            <w:pPr>
              <w:pStyle w:val="22"/>
              <w:spacing w:before="1" w:line="360" w:lineRule="auto"/>
              <w:jc w:val="left"/>
              <w:rPr>
                <w:sz w:val="24"/>
                <w:szCs w:val="24"/>
                <w:lang w:val="en-US" w:bidi="ar-SA"/>
              </w:rPr>
            </w:pPr>
            <w:r>
              <w:rPr>
                <w:rFonts w:hint="eastAsia"/>
                <w:sz w:val="24"/>
                <w:szCs w:val="24"/>
                <w:lang w:val="en-US" w:bidi="ar-SA"/>
              </w:rPr>
              <w:t>（1）有效供应商为2家的:确定（价格扣除后）报价最低的为成交供应商；</w:t>
            </w:r>
          </w:p>
          <w:p>
            <w:pPr>
              <w:pStyle w:val="22"/>
              <w:spacing w:before="1" w:line="360" w:lineRule="auto"/>
              <w:jc w:val="left"/>
              <w:rPr>
                <w:bCs/>
                <w:sz w:val="24"/>
                <w:szCs w:val="24"/>
              </w:rPr>
            </w:pPr>
            <w:r>
              <w:rPr>
                <w:rFonts w:hint="eastAsia"/>
                <w:sz w:val="24"/>
                <w:szCs w:val="24"/>
                <w:lang w:val="en-US" w:bidi="ar-SA"/>
              </w:rPr>
              <w:t>（2）有效供应商为1家的:直接确定其为成交供应商。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567" w:type="dxa"/>
            <w:vAlign w:val="center"/>
          </w:tcPr>
          <w:p>
            <w:pPr>
              <w:pStyle w:val="22"/>
              <w:spacing w:before="60" w:line="360" w:lineRule="auto"/>
              <w:ind w:left="100"/>
              <w:jc w:val="center"/>
              <w:rPr>
                <w:sz w:val="24"/>
                <w:szCs w:val="24"/>
                <w:lang w:val="en-US"/>
              </w:rPr>
            </w:pPr>
            <w:r>
              <w:rPr>
                <w:sz w:val="24"/>
                <w:szCs w:val="24"/>
                <w:lang w:val="en-US"/>
              </w:rPr>
              <w:t>7</w:t>
            </w:r>
          </w:p>
        </w:tc>
        <w:tc>
          <w:tcPr>
            <w:tcW w:w="1707" w:type="dxa"/>
            <w:vAlign w:val="center"/>
          </w:tcPr>
          <w:p>
            <w:pPr>
              <w:pStyle w:val="22"/>
              <w:spacing w:before="60" w:line="360" w:lineRule="auto"/>
              <w:ind w:left="100" w:right="254"/>
              <w:jc w:val="center"/>
              <w:rPr>
                <w:sz w:val="21"/>
                <w:szCs w:val="21"/>
                <w:lang w:val="en-US"/>
              </w:rPr>
            </w:pPr>
            <w:r>
              <w:rPr>
                <w:rFonts w:hint="eastAsia"/>
                <w:sz w:val="21"/>
                <w:szCs w:val="21"/>
                <w:lang w:val="en-US"/>
              </w:rPr>
              <w:t>评标办法及过程</w:t>
            </w:r>
          </w:p>
        </w:tc>
        <w:tc>
          <w:tcPr>
            <w:tcW w:w="6911" w:type="dxa"/>
          </w:tcPr>
          <w:p>
            <w:pPr>
              <w:pStyle w:val="22"/>
              <w:spacing w:before="1" w:line="360" w:lineRule="auto"/>
              <w:jc w:val="left"/>
              <w:rPr>
                <w:sz w:val="21"/>
                <w:szCs w:val="21"/>
                <w:lang w:val="en-US"/>
              </w:rPr>
            </w:pPr>
            <w:r>
              <w:rPr>
                <w:rFonts w:hint="eastAsia"/>
                <w:sz w:val="21"/>
                <w:szCs w:val="21"/>
                <w:lang w:val="en-US"/>
              </w:rPr>
              <w:t>一、最低评标价法。</w:t>
            </w:r>
          </w:p>
          <w:p>
            <w:pPr>
              <w:pStyle w:val="22"/>
              <w:spacing w:before="1" w:line="360" w:lineRule="auto"/>
              <w:jc w:val="left"/>
              <w:rPr>
                <w:bCs/>
                <w:sz w:val="21"/>
                <w:szCs w:val="21"/>
                <w:lang w:val="en-US"/>
              </w:rPr>
            </w:pPr>
            <w:r>
              <w:rPr>
                <w:rFonts w:hint="eastAsia"/>
                <w:bCs/>
                <w:sz w:val="21"/>
                <w:szCs w:val="21"/>
                <w:lang w:val="en-US"/>
              </w:rPr>
              <w:t>1、谈判小组对潜在供应商的响应文件进行资格及符合性审查，审查结果合格的为有效供应商；资格及符合性审查中任意一项未通过的，评审结果为不合格，按响应无效处理。</w:t>
            </w:r>
          </w:p>
          <w:p>
            <w:pPr>
              <w:pStyle w:val="22"/>
              <w:spacing w:before="60" w:line="360" w:lineRule="auto"/>
              <w:rPr>
                <w:bCs/>
                <w:sz w:val="21"/>
                <w:szCs w:val="21"/>
                <w:lang w:val="en-US"/>
              </w:rPr>
            </w:pPr>
            <w:r>
              <w:rPr>
                <w:bCs/>
                <w:sz w:val="21"/>
                <w:szCs w:val="21"/>
                <w:lang w:val="en-US"/>
              </w:rPr>
              <w:t>2</w:t>
            </w:r>
            <w:r>
              <w:rPr>
                <w:rFonts w:hint="eastAsia"/>
                <w:bCs/>
                <w:sz w:val="21"/>
                <w:szCs w:val="21"/>
                <w:lang w:val="en-US"/>
              </w:rPr>
              <w:t>、谈判小组按照评标价由低到高的顺序推荐3名成交候选供应商，</w:t>
            </w:r>
            <w:r>
              <w:rPr>
                <w:bCs/>
                <w:sz w:val="21"/>
                <w:szCs w:val="21"/>
                <w:lang w:val="en-US"/>
              </w:rPr>
              <w:t>评标价最低的即</w:t>
            </w:r>
            <w:r>
              <w:rPr>
                <w:rFonts w:hint="eastAsia"/>
                <w:bCs/>
                <w:sz w:val="21"/>
                <w:szCs w:val="21"/>
                <w:lang w:val="en-US"/>
              </w:rPr>
              <w:t>为成交供应商</w:t>
            </w:r>
            <w:r>
              <w:rPr>
                <w:rFonts w:hint="eastAsia"/>
                <w:sz w:val="21"/>
                <w:szCs w:val="21"/>
                <w:lang w:val="en-US"/>
              </w:rPr>
              <w:t>（最低价相同的情况，由采购人委托谈判小组以方案确定成交供应商）</w:t>
            </w:r>
            <w:r>
              <w:rPr>
                <w:rFonts w:hint="eastAsia"/>
                <w:bCs/>
                <w:sz w:val="21"/>
                <w:szCs w:val="21"/>
                <w:lang w:val="en-US"/>
              </w:rPr>
              <w:t>，并编写评审报告。</w:t>
            </w:r>
          </w:p>
          <w:p>
            <w:pPr>
              <w:pStyle w:val="22"/>
              <w:spacing w:before="60" w:line="360" w:lineRule="auto"/>
              <w:rPr>
                <w:bCs/>
                <w:sz w:val="21"/>
                <w:szCs w:val="21"/>
                <w:lang w:val="en-US"/>
              </w:rPr>
            </w:pPr>
            <w:r>
              <w:rPr>
                <w:bCs/>
                <w:sz w:val="21"/>
                <w:szCs w:val="21"/>
                <w:lang w:val="en-US"/>
              </w:rPr>
              <w:t>3</w:t>
            </w:r>
            <w:r>
              <w:rPr>
                <w:rFonts w:hint="eastAsia"/>
                <w:bCs/>
                <w:sz w:val="21"/>
                <w:szCs w:val="21"/>
                <w:lang w:val="en-US"/>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2"/>
              <w:spacing w:before="60" w:line="360" w:lineRule="auto"/>
              <w:ind w:left="101"/>
              <w:rPr>
                <w:bCs/>
                <w:sz w:val="21"/>
                <w:szCs w:val="21"/>
                <w:lang w:val="en-US"/>
              </w:rPr>
            </w:pPr>
            <w:r>
              <w:rPr>
                <w:rFonts w:hint="eastAsia"/>
                <w:bCs/>
                <w:sz w:val="21"/>
                <w:szCs w:val="21"/>
                <w:lang w:val="en-US"/>
              </w:rPr>
              <w:t>二、项目评审时间等于报名截止时间，谈判小组应开始评审。</w:t>
            </w:r>
          </w:p>
          <w:p>
            <w:pPr>
              <w:pStyle w:val="22"/>
              <w:spacing w:before="60" w:line="360" w:lineRule="auto"/>
              <w:ind w:left="101"/>
              <w:rPr>
                <w:bCs/>
                <w:sz w:val="21"/>
                <w:szCs w:val="21"/>
                <w:lang w:val="en-US"/>
              </w:rPr>
            </w:pPr>
            <w:r>
              <w:rPr>
                <w:rFonts w:hint="eastAsia"/>
                <w:bCs/>
                <w:sz w:val="21"/>
                <w:szCs w:val="21"/>
                <w:lang w:val="en-US"/>
              </w:rPr>
              <w:t>三、采购人应将谈判小组签字确认的评审过程形成记录，作为采购档案保存至少15年。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567" w:type="dxa"/>
            <w:vAlign w:val="center"/>
          </w:tcPr>
          <w:p>
            <w:pPr>
              <w:pStyle w:val="22"/>
              <w:spacing w:before="60"/>
              <w:ind w:left="100"/>
              <w:jc w:val="center"/>
              <w:rPr>
                <w:sz w:val="24"/>
                <w:szCs w:val="24"/>
                <w:lang w:val="en-US"/>
              </w:rPr>
            </w:pPr>
            <w:r>
              <w:rPr>
                <w:sz w:val="24"/>
                <w:szCs w:val="24"/>
                <w:lang w:val="en-US"/>
              </w:rPr>
              <w:t>8</w:t>
            </w:r>
          </w:p>
        </w:tc>
        <w:tc>
          <w:tcPr>
            <w:tcW w:w="1707" w:type="dxa"/>
            <w:vAlign w:val="center"/>
          </w:tcPr>
          <w:p>
            <w:pPr>
              <w:pStyle w:val="22"/>
              <w:snapToGrid w:val="0"/>
              <w:ind w:left="102"/>
              <w:jc w:val="center"/>
              <w:rPr>
                <w:sz w:val="24"/>
                <w:szCs w:val="24"/>
                <w:lang w:val="en-US"/>
              </w:rPr>
            </w:pPr>
            <w:r>
              <w:rPr>
                <w:rFonts w:hint="eastAsia"/>
                <w:sz w:val="24"/>
                <w:szCs w:val="24"/>
                <w:lang w:val="en-US"/>
              </w:rPr>
              <w:t>确定成交供应商</w:t>
            </w:r>
          </w:p>
        </w:tc>
        <w:tc>
          <w:tcPr>
            <w:tcW w:w="6911" w:type="dxa"/>
          </w:tcPr>
          <w:p>
            <w:pPr>
              <w:pStyle w:val="22"/>
              <w:spacing w:before="60" w:line="360" w:lineRule="auto"/>
              <w:ind w:left="101"/>
              <w:rPr>
                <w:sz w:val="21"/>
                <w:szCs w:val="21"/>
                <w:lang w:val="en-US"/>
              </w:rPr>
            </w:pPr>
            <w:r>
              <w:rPr>
                <w:rFonts w:hint="eastAsia"/>
                <w:sz w:val="21"/>
                <w:szCs w:val="21"/>
                <w:lang w:val="en-US"/>
              </w:rPr>
              <w:t>采购人授权谈判小组按照评审原则直接确定成交供应商。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567" w:type="dxa"/>
            <w:vAlign w:val="center"/>
          </w:tcPr>
          <w:p>
            <w:pPr>
              <w:pStyle w:val="22"/>
              <w:spacing w:before="60"/>
              <w:ind w:left="100"/>
              <w:jc w:val="center"/>
              <w:rPr>
                <w:sz w:val="24"/>
                <w:szCs w:val="24"/>
                <w:lang w:val="en-US"/>
              </w:rPr>
            </w:pPr>
            <w:r>
              <w:rPr>
                <w:sz w:val="24"/>
                <w:szCs w:val="24"/>
                <w:lang w:val="en-US"/>
              </w:rPr>
              <w:t>9</w:t>
            </w:r>
          </w:p>
        </w:tc>
        <w:tc>
          <w:tcPr>
            <w:tcW w:w="1707" w:type="dxa"/>
            <w:vAlign w:val="center"/>
          </w:tcPr>
          <w:p>
            <w:pPr>
              <w:pStyle w:val="5"/>
              <w:tabs>
                <w:tab w:val="left" w:pos="313"/>
              </w:tabs>
              <w:spacing w:before="0" w:after="0" w:line="240" w:lineRule="auto"/>
              <w:jc w:val="center"/>
              <w:rPr>
                <w:rFonts w:ascii="宋体" w:hAnsi="宋体" w:eastAsia="宋体" w:cs="宋体"/>
                <w:b w:val="0"/>
                <w:spacing w:val="-1"/>
                <w:sz w:val="24"/>
                <w:szCs w:val="24"/>
                <w:lang w:val="zh-CN" w:bidi="zh-CN"/>
              </w:rPr>
            </w:pPr>
            <w:r>
              <w:rPr>
                <w:rFonts w:hint="eastAsia" w:ascii="宋体" w:hAnsi="宋体" w:eastAsia="宋体" w:cs="宋体"/>
                <w:b w:val="0"/>
                <w:spacing w:val="-1"/>
                <w:sz w:val="24"/>
                <w:szCs w:val="24"/>
                <w:lang w:val="zh-CN" w:bidi="zh-CN"/>
              </w:rPr>
              <w:t>废标情形</w:t>
            </w:r>
          </w:p>
          <w:p>
            <w:pPr>
              <w:pStyle w:val="5"/>
              <w:tabs>
                <w:tab w:val="left" w:pos="313"/>
              </w:tabs>
              <w:spacing w:before="0" w:after="0" w:line="240" w:lineRule="auto"/>
              <w:jc w:val="center"/>
              <w:rPr>
                <w:rFonts w:ascii="宋体" w:hAnsi="宋体" w:cs="宋体"/>
                <w:b w:val="0"/>
                <w:spacing w:val="-1"/>
                <w:sz w:val="24"/>
                <w:szCs w:val="24"/>
                <w:lang w:bidi="zh-CN"/>
              </w:rPr>
            </w:pPr>
          </w:p>
        </w:tc>
        <w:tc>
          <w:tcPr>
            <w:tcW w:w="6911" w:type="dxa"/>
            <w:vAlign w:val="center"/>
          </w:tcPr>
          <w:p>
            <w:pPr>
              <w:pStyle w:val="17"/>
              <w:tabs>
                <w:tab w:val="left" w:pos="794"/>
              </w:tabs>
              <w:spacing w:before="70" w:line="360" w:lineRule="auto"/>
              <w:ind w:right="193" w:firstLine="0" w:firstLineChars="0"/>
              <w:jc w:val="left"/>
              <w:rPr>
                <w:rFonts w:ascii="宋体" w:hAnsi="宋体" w:eastAsia="宋体"/>
                <w:bCs/>
                <w:spacing w:val="-1"/>
                <w:szCs w:val="21"/>
              </w:rPr>
            </w:pPr>
            <w:r>
              <w:rPr>
                <w:rFonts w:hint="eastAsia" w:ascii="宋体" w:hAnsi="宋体" w:eastAsia="宋体"/>
                <w:bCs/>
                <w:spacing w:val="-1"/>
                <w:szCs w:val="21"/>
              </w:rPr>
              <w:t>出现下列情形之一的，采购人应当终止谈判采购活动，发布项目终止公告并说明原因，重新开展采购活动：</w:t>
            </w:r>
          </w:p>
          <w:p>
            <w:pPr>
              <w:tabs>
                <w:tab w:val="left" w:pos="996"/>
              </w:tabs>
              <w:snapToGrid w:val="0"/>
              <w:spacing w:line="360" w:lineRule="auto"/>
              <w:jc w:val="left"/>
              <w:rPr>
                <w:rFonts w:ascii="宋体" w:hAnsi="宋体" w:eastAsia="宋体"/>
                <w:bCs/>
                <w:spacing w:val="-1"/>
                <w:szCs w:val="21"/>
              </w:rPr>
            </w:pPr>
            <w:r>
              <w:rPr>
                <w:rFonts w:hint="eastAsia" w:ascii="宋体" w:hAnsi="宋体" w:eastAsia="宋体"/>
                <w:bCs/>
                <w:spacing w:val="-1"/>
                <w:szCs w:val="21"/>
              </w:rPr>
              <w:t>1、因情况变化，不再符合规定的谈判采购方式适用情形的；</w:t>
            </w:r>
          </w:p>
          <w:p>
            <w:pPr>
              <w:tabs>
                <w:tab w:val="left" w:pos="996"/>
              </w:tabs>
              <w:snapToGrid w:val="0"/>
              <w:spacing w:line="360" w:lineRule="auto"/>
              <w:jc w:val="left"/>
              <w:rPr>
                <w:rFonts w:ascii="宋体" w:hAnsi="宋体" w:eastAsia="宋体"/>
                <w:bCs/>
                <w:spacing w:val="-1"/>
                <w:szCs w:val="21"/>
              </w:rPr>
            </w:pPr>
            <w:r>
              <w:rPr>
                <w:rFonts w:ascii="宋体" w:hAnsi="宋体" w:eastAsia="宋体"/>
                <w:bCs/>
                <w:spacing w:val="-1"/>
                <w:szCs w:val="21"/>
              </w:rPr>
              <w:t>2</w:t>
            </w:r>
            <w:r>
              <w:rPr>
                <w:rFonts w:hint="eastAsia" w:ascii="宋体" w:hAnsi="宋体" w:eastAsia="宋体"/>
                <w:bCs/>
                <w:spacing w:val="-1"/>
                <w:szCs w:val="21"/>
              </w:rPr>
              <w:t>、出现影响采购公正的违法、违规行为的；</w:t>
            </w:r>
          </w:p>
          <w:p>
            <w:pPr>
              <w:tabs>
                <w:tab w:val="left" w:pos="996"/>
              </w:tabs>
              <w:snapToGrid w:val="0"/>
              <w:spacing w:line="360" w:lineRule="auto"/>
              <w:jc w:val="left"/>
              <w:rPr>
                <w:rFonts w:ascii="宋体" w:hAnsi="宋体" w:eastAsia="宋体"/>
                <w:bCs/>
                <w:spacing w:val="-1"/>
                <w:szCs w:val="21"/>
              </w:rPr>
            </w:pPr>
            <w:r>
              <w:rPr>
                <w:rFonts w:ascii="宋体" w:hAnsi="宋体" w:eastAsia="宋体"/>
                <w:bCs/>
                <w:spacing w:val="-1"/>
                <w:szCs w:val="21"/>
              </w:rPr>
              <w:t>3</w:t>
            </w:r>
            <w:r>
              <w:rPr>
                <w:rFonts w:hint="eastAsia" w:ascii="宋体" w:hAnsi="宋体" w:eastAsia="宋体"/>
                <w:bCs/>
                <w:spacing w:val="-1"/>
                <w:szCs w:val="21"/>
              </w:rPr>
              <w:t>、在项目首次采购过程中，供应商不足3家的；</w:t>
            </w:r>
          </w:p>
          <w:p>
            <w:pPr>
              <w:tabs>
                <w:tab w:val="left" w:pos="996"/>
              </w:tabs>
              <w:snapToGrid w:val="0"/>
              <w:spacing w:line="360" w:lineRule="auto"/>
              <w:jc w:val="left"/>
              <w:rPr>
                <w:rFonts w:ascii="宋体" w:hAnsi="宋体" w:eastAsia="宋体"/>
                <w:spacing w:val="-1"/>
                <w:szCs w:val="21"/>
              </w:rPr>
            </w:pPr>
            <w:r>
              <w:rPr>
                <w:rFonts w:ascii="宋体" w:hAnsi="宋体" w:eastAsia="宋体"/>
                <w:bCs/>
                <w:spacing w:val="-1"/>
                <w:szCs w:val="21"/>
              </w:rPr>
              <w:t>4</w:t>
            </w:r>
            <w:r>
              <w:rPr>
                <w:rFonts w:hint="eastAsia" w:ascii="宋体" w:hAnsi="宋体" w:eastAsia="宋体"/>
                <w:bCs/>
                <w:spacing w:val="-1"/>
                <w:szCs w:val="21"/>
              </w:rPr>
              <w:t>、法律、法规以及谈判通知书规定其他情形。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567" w:type="dxa"/>
            <w:vAlign w:val="center"/>
          </w:tcPr>
          <w:p>
            <w:pPr>
              <w:pStyle w:val="22"/>
              <w:spacing w:before="60"/>
              <w:ind w:left="100"/>
              <w:jc w:val="center"/>
              <w:rPr>
                <w:sz w:val="24"/>
                <w:szCs w:val="24"/>
                <w:lang w:val="en-US"/>
              </w:rPr>
            </w:pPr>
            <w:r>
              <w:rPr>
                <w:rFonts w:hint="eastAsia"/>
                <w:sz w:val="24"/>
                <w:szCs w:val="24"/>
                <w:lang w:val="en-US"/>
              </w:rPr>
              <w:t>1</w:t>
            </w:r>
            <w:r>
              <w:rPr>
                <w:sz w:val="24"/>
                <w:szCs w:val="24"/>
                <w:lang w:val="en-US"/>
              </w:rPr>
              <w:t>0</w:t>
            </w:r>
          </w:p>
        </w:tc>
        <w:tc>
          <w:tcPr>
            <w:tcW w:w="1707" w:type="dxa"/>
            <w:vAlign w:val="center"/>
          </w:tcPr>
          <w:p>
            <w:pPr>
              <w:pStyle w:val="22"/>
              <w:spacing w:before="60"/>
              <w:ind w:left="100" w:right="254"/>
              <w:jc w:val="center"/>
              <w:rPr>
                <w:spacing w:val="-1"/>
                <w:sz w:val="24"/>
                <w:szCs w:val="24"/>
                <w:lang w:val="en-US"/>
              </w:rPr>
            </w:pPr>
            <w:r>
              <w:rPr>
                <w:rFonts w:hint="eastAsia"/>
                <w:spacing w:val="-1"/>
                <w:sz w:val="24"/>
                <w:szCs w:val="24"/>
              </w:rPr>
              <w:t>合同与验收</w:t>
            </w:r>
          </w:p>
        </w:tc>
        <w:tc>
          <w:tcPr>
            <w:tcW w:w="6911" w:type="dxa"/>
          </w:tcPr>
          <w:p>
            <w:pPr>
              <w:tabs>
                <w:tab w:val="left" w:pos="673"/>
              </w:tabs>
              <w:spacing w:before="66" w:line="360" w:lineRule="auto"/>
              <w:rPr>
                <w:rFonts w:ascii="宋体" w:hAnsi="宋体" w:eastAsia="宋体" w:cs="宋体"/>
                <w:bCs/>
                <w:spacing w:val="-1"/>
                <w:szCs w:val="21"/>
                <w:lang w:val="zh-CN" w:bidi="zh-CN"/>
              </w:rPr>
            </w:pPr>
            <w:r>
              <w:rPr>
                <w:rFonts w:hint="eastAsia" w:ascii="宋体" w:hAnsi="宋体" w:eastAsia="宋体" w:cs="宋体"/>
                <w:bCs/>
                <w:spacing w:val="-1"/>
                <w:szCs w:val="21"/>
                <w:lang w:val="zh-CN" w:bidi="zh-CN"/>
              </w:rPr>
              <w:t>一、合同要求</w:t>
            </w:r>
          </w:p>
          <w:p>
            <w:pPr>
              <w:tabs>
                <w:tab w:val="left" w:pos="673"/>
              </w:tabs>
              <w:spacing w:before="66" w:line="360" w:lineRule="auto"/>
              <w:rPr>
                <w:rFonts w:ascii="宋体" w:hAnsi="宋体" w:eastAsia="宋体"/>
                <w:spacing w:val="-1"/>
                <w:szCs w:val="21"/>
              </w:rPr>
            </w:pPr>
            <w:r>
              <w:rPr>
                <w:rFonts w:hint="eastAsia" w:ascii="宋体" w:hAnsi="宋体" w:eastAsia="宋体"/>
                <w:spacing w:val="-1"/>
                <w:szCs w:val="21"/>
              </w:rPr>
              <w:t>1.一般要求</w:t>
            </w:r>
          </w:p>
          <w:p>
            <w:pPr>
              <w:tabs>
                <w:tab w:val="left" w:pos="794"/>
              </w:tabs>
              <w:adjustRightInd w:val="0"/>
              <w:snapToGrid w:val="0"/>
              <w:spacing w:line="360" w:lineRule="auto"/>
              <w:rPr>
                <w:rFonts w:ascii="宋体" w:hAnsi="宋体" w:eastAsia="宋体"/>
                <w:spacing w:val="-1"/>
                <w:szCs w:val="21"/>
              </w:rPr>
            </w:pPr>
            <w:r>
              <w:rPr>
                <w:rFonts w:hint="eastAsia" w:ascii="宋体" w:hAnsi="宋体" w:eastAsia="宋体"/>
                <w:spacing w:val="-1"/>
                <w:szCs w:val="21"/>
              </w:rPr>
              <w:t>1</w:t>
            </w:r>
            <w:r>
              <w:rPr>
                <w:rFonts w:ascii="宋体" w:hAnsi="宋体" w:eastAsia="宋体"/>
                <w:spacing w:val="-1"/>
                <w:szCs w:val="21"/>
              </w:rPr>
              <w:t>.1</w:t>
            </w:r>
            <w:r>
              <w:rPr>
                <w:rFonts w:hint="eastAsia" w:ascii="宋体" w:hAnsi="宋体" w:eastAsia="宋体"/>
                <w:spacing w:val="-1"/>
                <w:szCs w:val="21"/>
              </w:rPr>
              <w:t>采购人应当自成交通知书发出之日起10个工作日内，按照谈判通知书和成交人响应文件的规定，与成交人签订合同。所签订的合同不得对谈判通知书确定的事项和成交人响应文件作实质性修改。合同签订双方不得提出任何不合理的要求作为签订合同的条件。</w:t>
            </w:r>
          </w:p>
          <w:p>
            <w:pPr>
              <w:tabs>
                <w:tab w:val="left" w:pos="794"/>
              </w:tabs>
              <w:adjustRightInd w:val="0"/>
              <w:snapToGrid w:val="0"/>
              <w:spacing w:line="360" w:lineRule="auto"/>
              <w:rPr>
                <w:rFonts w:ascii="宋体" w:hAnsi="宋体" w:eastAsia="宋体"/>
                <w:spacing w:val="-1"/>
                <w:szCs w:val="21"/>
              </w:rPr>
            </w:pPr>
            <w:r>
              <w:rPr>
                <w:rFonts w:hint="eastAsia" w:ascii="宋体" w:hAnsi="宋体" w:eastAsia="宋体"/>
                <w:spacing w:val="-1"/>
                <w:szCs w:val="21"/>
              </w:rPr>
              <w:t>1</w:t>
            </w:r>
            <w:r>
              <w:rPr>
                <w:rFonts w:ascii="宋体" w:hAnsi="宋体" w:eastAsia="宋体"/>
                <w:spacing w:val="-1"/>
                <w:szCs w:val="21"/>
              </w:rPr>
              <w:t>.2</w:t>
            </w:r>
            <w:r>
              <w:rPr>
                <w:rFonts w:hint="eastAsia" w:ascii="宋体" w:hAnsi="宋体" w:eastAsia="宋体"/>
                <w:spacing w:val="-1"/>
                <w:szCs w:val="21"/>
              </w:rPr>
              <w:t>采购人与成交人应当根据合同的约定依法履行合同义务。采购合同的履行、违约责任和解决争议的方法等适用《中华人民共和国民法典》。采购合同的双方当事人不得擅自变更、中止或者终止合同。</w:t>
            </w:r>
          </w:p>
          <w:p>
            <w:pPr>
              <w:tabs>
                <w:tab w:val="left" w:pos="794"/>
              </w:tabs>
              <w:adjustRightInd w:val="0"/>
              <w:snapToGrid w:val="0"/>
              <w:spacing w:line="360" w:lineRule="auto"/>
              <w:rPr>
                <w:rFonts w:ascii="宋体" w:hAnsi="宋体" w:eastAsia="宋体"/>
                <w:spacing w:val="-1"/>
                <w:szCs w:val="21"/>
              </w:rPr>
            </w:pPr>
            <w:r>
              <w:rPr>
                <w:rFonts w:hint="eastAsia" w:ascii="宋体" w:hAnsi="宋体" w:eastAsia="宋体"/>
                <w:spacing w:val="-1"/>
                <w:szCs w:val="21"/>
              </w:rPr>
              <w:t>1</w:t>
            </w:r>
            <w:r>
              <w:rPr>
                <w:rFonts w:ascii="宋体" w:hAnsi="宋体" w:eastAsia="宋体"/>
                <w:spacing w:val="-1"/>
                <w:szCs w:val="21"/>
              </w:rPr>
              <w:t>.3</w:t>
            </w:r>
            <w:r>
              <w:rPr>
                <w:rFonts w:hint="eastAsia" w:ascii="宋体" w:hAnsi="宋体" w:eastAsia="宋体"/>
                <w:spacing w:val="-1"/>
                <w:szCs w:val="21"/>
              </w:rPr>
              <w:t>拒绝签订采购合同的按照相关规定处理，并承担相应法律责任。</w:t>
            </w:r>
          </w:p>
          <w:p>
            <w:pPr>
              <w:tabs>
                <w:tab w:val="left" w:pos="794"/>
              </w:tabs>
              <w:adjustRightInd w:val="0"/>
              <w:snapToGrid w:val="0"/>
              <w:spacing w:line="360" w:lineRule="auto"/>
              <w:jc w:val="left"/>
              <w:rPr>
                <w:rFonts w:ascii="宋体" w:hAnsi="宋体" w:eastAsia="宋体"/>
                <w:spacing w:val="-1"/>
                <w:szCs w:val="21"/>
              </w:rPr>
            </w:pPr>
            <w:r>
              <w:rPr>
                <w:rFonts w:hint="eastAsia" w:ascii="宋体" w:hAnsi="宋体" w:eastAsia="宋体"/>
                <w:spacing w:val="-1"/>
                <w:szCs w:val="21"/>
              </w:rPr>
              <w:t>2.合同内容</w:t>
            </w:r>
          </w:p>
          <w:p>
            <w:pPr>
              <w:pStyle w:val="17"/>
              <w:tabs>
                <w:tab w:val="left" w:pos="794"/>
              </w:tabs>
              <w:adjustRightInd w:val="0"/>
              <w:snapToGrid w:val="0"/>
              <w:spacing w:line="360" w:lineRule="auto"/>
              <w:ind w:firstLine="0" w:firstLineChars="0"/>
              <w:jc w:val="left"/>
              <w:rPr>
                <w:rFonts w:ascii="宋体" w:hAnsi="宋体" w:eastAsia="宋体"/>
                <w:spacing w:val="-1"/>
                <w:szCs w:val="21"/>
              </w:rPr>
            </w:pPr>
            <w:r>
              <w:rPr>
                <w:rFonts w:hint="eastAsia" w:ascii="宋体" w:hAnsi="宋体" w:eastAsia="宋体"/>
                <w:spacing w:val="-1"/>
                <w:szCs w:val="21"/>
              </w:rPr>
              <w:t>《合同文本》的内容可以根据《民法典》和合同签订双方的实际要求进行修改，但不得改变范本中的实质性内容。</w:t>
            </w:r>
          </w:p>
          <w:p>
            <w:pPr>
              <w:pStyle w:val="4"/>
              <w:adjustRightInd w:val="0"/>
              <w:snapToGrid w:val="0"/>
              <w:spacing w:before="0" w:line="360" w:lineRule="auto"/>
              <w:rPr>
                <w:rFonts w:ascii="宋体" w:hAnsi="宋体" w:eastAsia="宋体" w:cs="宋体"/>
                <w:sz w:val="21"/>
                <w:szCs w:val="21"/>
                <w:lang w:bidi="zh-CN"/>
              </w:rPr>
            </w:pPr>
            <w:r>
              <w:rPr>
                <w:rFonts w:hint="eastAsia" w:ascii="宋体" w:hAnsi="宋体" w:eastAsia="宋体" w:cs="宋体"/>
                <w:b w:val="0"/>
                <w:spacing w:val="-1"/>
                <w:sz w:val="21"/>
                <w:szCs w:val="21"/>
                <w:lang w:val="zh-CN" w:bidi="zh-CN"/>
              </w:rPr>
              <w:t>二、验收：</w:t>
            </w:r>
            <w:r>
              <w:rPr>
                <w:rFonts w:hint="eastAsia" w:ascii="宋体" w:hAnsi="宋体" w:eastAsia="宋体" w:cs="宋体"/>
                <w:b w:val="0"/>
                <w:spacing w:val="-1"/>
                <w:sz w:val="21"/>
                <w:szCs w:val="21"/>
                <w:lang w:bidi="zh-CN"/>
              </w:rPr>
              <w:t>在满足</w:t>
            </w:r>
            <w:r>
              <w:rPr>
                <w:rFonts w:ascii="宋体" w:hAnsi="宋体" w:eastAsia="宋体" w:cs="宋体"/>
                <w:b w:val="0"/>
                <w:spacing w:val="-1"/>
                <w:sz w:val="21"/>
                <w:szCs w:val="21"/>
                <w:lang w:bidi="zh-CN"/>
              </w:rPr>
              <w:t>合同约定验收条件</w:t>
            </w:r>
            <w:r>
              <w:rPr>
                <w:rFonts w:hint="eastAsia" w:ascii="宋体" w:hAnsi="宋体" w:eastAsia="宋体" w:cs="宋体"/>
                <w:b w:val="0"/>
                <w:spacing w:val="-1"/>
                <w:sz w:val="21"/>
                <w:szCs w:val="21"/>
                <w:lang w:bidi="zh-CN"/>
              </w:rPr>
              <w:t>下，采购人应在3个工作日内完成验收，在15日内将资金支付到合同约定的供应商账户。不得以机构变动、人员替换、政策调整为由延迟付款。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3" w:hRule="atLeast"/>
        </w:trPr>
        <w:tc>
          <w:tcPr>
            <w:tcW w:w="567" w:type="dxa"/>
            <w:vAlign w:val="center"/>
          </w:tcPr>
          <w:p>
            <w:pPr>
              <w:pStyle w:val="22"/>
              <w:spacing w:before="60"/>
              <w:ind w:left="100"/>
              <w:jc w:val="center"/>
              <w:rPr>
                <w:sz w:val="24"/>
                <w:szCs w:val="24"/>
                <w:lang w:val="en-US"/>
              </w:rPr>
            </w:pPr>
            <w:r>
              <w:rPr>
                <w:rFonts w:hint="eastAsia"/>
                <w:sz w:val="24"/>
                <w:szCs w:val="24"/>
                <w:lang w:val="en-US"/>
              </w:rPr>
              <w:t>1</w:t>
            </w:r>
            <w:r>
              <w:rPr>
                <w:sz w:val="24"/>
                <w:szCs w:val="24"/>
                <w:lang w:val="en-US"/>
              </w:rPr>
              <w:t>1</w:t>
            </w:r>
          </w:p>
        </w:tc>
        <w:tc>
          <w:tcPr>
            <w:tcW w:w="1707" w:type="dxa"/>
          </w:tcPr>
          <w:p>
            <w:pPr>
              <w:pStyle w:val="4"/>
              <w:jc w:val="center"/>
              <w:rPr>
                <w:rFonts w:ascii="Times New Roman" w:hAnsi="宋体" w:eastAsia="宋体" w:cs="宋体"/>
                <w:b w:val="0"/>
                <w:bCs w:val="0"/>
                <w:sz w:val="24"/>
                <w:lang w:val="zh-CN" w:bidi="zh-CN"/>
              </w:rPr>
            </w:pPr>
            <w:r>
              <w:rPr>
                <w:rFonts w:hint="eastAsia" w:ascii="Times New Roman" w:hAnsi="宋体" w:eastAsia="宋体" w:cs="宋体"/>
                <w:b w:val="0"/>
                <w:bCs w:val="0"/>
                <w:sz w:val="24"/>
                <w:lang w:val="zh-CN" w:bidi="zh-CN"/>
              </w:rPr>
              <w:t>质疑与投诉</w:t>
            </w:r>
          </w:p>
        </w:tc>
        <w:tc>
          <w:tcPr>
            <w:tcW w:w="6911" w:type="dxa"/>
          </w:tcPr>
          <w:p>
            <w:pPr>
              <w:pStyle w:val="5"/>
              <w:tabs>
                <w:tab w:val="left" w:pos="313"/>
              </w:tabs>
              <w:adjustRightInd w:val="0"/>
              <w:snapToGrid w:val="0"/>
              <w:spacing w:before="0" w:after="0" w:line="360" w:lineRule="auto"/>
              <w:jc w:val="left"/>
              <w:rPr>
                <w:rFonts w:ascii="宋体" w:hAnsi="宋体" w:eastAsia="宋体" w:cs="宋体"/>
                <w:b w:val="0"/>
                <w:bCs w:val="0"/>
                <w:sz w:val="21"/>
                <w:szCs w:val="21"/>
                <w:lang w:val="zh-CN" w:bidi="zh-CN"/>
              </w:rPr>
            </w:pPr>
            <w:r>
              <w:rPr>
                <w:rFonts w:hint="eastAsia" w:ascii="宋体" w:hAnsi="宋体" w:eastAsia="宋体" w:cs="宋体"/>
                <w:b w:val="0"/>
                <w:bCs w:val="0"/>
                <w:sz w:val="21"/>
                <w:szCs w:val="21"/>
                <w:lang w:val="zh-CN" w:bidi="zh-CN"/>
              </w:rPr>
              <w:t>1</w:t>
            </w:r>
            <w:r>
              <w:rPr>
                <w:rFonts w:ascii="宋体" w:hAnsi="宋体" w:eastAsia="宋体" w:cs="宋体"/>
                <w:b w:val="0"/>
                <w:bCs w:val="0"/>
                <w:sz w:val="21"/>
                <w:szCs w:val="21"/>
                <w:lang w:val="zh-CN" w:bidi="zh-CN"/>
              </w:rPr>
              <w:t>.</w:t>
            </w:r>
            <w:r>
              <w:rPr>
                <w:rFonts w:hint="eastAsia" w:ascii="宋体" w:hAnsi="宋体" w:eastAsia="宋体" w:cs="宋体"/>
                <w:b w:val="0"/>
                <w:bCs w:val="0"/>
                <w:sz w:val="21"/>
                <w:szCs w:val="21"/>
                <w:lang w:val="zh-CN" w:bidi="zh-CN"/>
              </w:rPr>
              <w:t>质疑</w:t>
            </w:r>
          </w:p>
          <w:p>
            <w:pPr>
              <w:tabs>
                <w:tab w:val="left" w:pos="794"/>
              </w:tabs>
              <w:adjustRightInd w:val="0"/>
              <w:snapToGrid w:val="0"/>
              <w:spacing w:line="360" w:lineRule="auto"/>
              <w:rPr>
                <w:rFonts w:ascii="宋体" w:hAnsi="宋体" w:eastAsia="宋体"/>
                <w:bCs/>
                <w:szCs w:val="21"/>
              </w:rPr>
            </w:pPr>
            <w:r>
              <w:rPr>
                <w:rFonts w:hint="eastAsia" w:ascii="宋体" w:hAnsi="宋体" w:eastAsia="宋体"/>
                <w:bCs/>
                <w:szCs w:val="21"/>
              </w:rPr>
              <w:t>1.</w:t>
            </w:r>
            <w:r>
              <w:rPr>
                <w:rFonts w:ascii="宋体" w:hAnsi="宋体" w:eastAsia="宋体"/>
                <w:bCs/>
                <w:szCs w:val="21"/>
              </w:rPr>
              <w:t>1</w:t>
            </w:r>
            <w:r>
              <w:rPr>
                <w:rFonts w:hint="eastAsia" w:ascii="宋体" w:hAnsi="宋体" w:eastAsia="宋体"/>
                <w:bCs/>
                <w:szCs w:val="21"/>
              </w:rPr>
              <w:t>供应商认为采购文件、采购过程和成交、成交结果使自己的权益受到损害的，可以在知道或者应知其权益受到损害之日起七个工作日内，以书面形式向采购人或采购代理机构提出质疑。供应商在法定质疑期内应当一次性提出针对同一采购程序环节的质疑。提出质疑的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pPr>
              <w:tabs>
                <w:tab w:val="left" w:pos="794"/>
              </w:tabs>
              <w:adjustRightInd w:val="0"/>
              <w:snapToGrid w:val="0"/>
              <w:spacing w:line="360" w:lineRule="auto"/>
              <w:rPr>
                <w:rFonts w:ascii="宋体" w:hAnsi="宋体" w:eastAsia="宋体"/>
                <w:bCs/>
                <w:szCs w:val="21"/>
              </w:rPr>
            </w:pPr>
            <w:r>
              <w:rPr>
                <w:rFonts w:ascii="宋体" w:hAnsi="宋体" w:eastAsia="宋体"/>
                <w:bCs/>
                <w:szCs w:val="21"/>
              </w:rPr>
              <w:t>1.2</w:t>
            </w:r>
            <w:r>
              <w:rPr>
                <w:rFonts w:hint="eastAsia" w:ascii="宋体" w:hAnsi="宋体" w:eastAsia="宋体"/>
                <w:bCs/>
                <w:szCs w:val="21"/>
              </w:rPr>
              <w:t>采购人应当在收到供应商的书面质疑后七个工作日内作出答复，并以书面形式通知质疑供应商和其他有关供应商，但答复的内容不得涉及商业秘密。</w:t>
            </w:r>
          </w:p>
          <w:p>
            <w:pPr>
              <w:tabs>
                <w:tab w:val="left" w:pos="794"/>
              </w:tabs>
              <w:adjustRightInd w:val="0"/>
              <w:snapToGrid w:val="0"/>
              <w:spacing w:line="360" w:lineRule="auto"/>
              <w:rPr>
                <w:rFonts w:ascii="宋体" w:hAnsi="宋体" w:eastAsia="宋体"/>
                <w:bCs/>
                <w:szCs w:val="21"/>
              </w:rPr>
            </w:pPr>
            <w:r>
              <w:rPr>
                <w:rFonts w:hint="eastAsia" w:ascii="宋体" w:hAnsi="宋体" w:eastAsia="宋体"/>
                <w:bCs/>
                <w:szCs w:val="21"/>
              </w:rPr>
              <w:t>1</w:t>
            </w:r>
            <w:r>
              <w:rPr>
                <w:rFonts w:ascii="宋体" w:hAnsi="宋体" w:eastAsia="宋体"/>
                <w:bCs/>
                <w:szCs w:val="21"/>
              </w:rPr>
              <w:t>.3</w:t>
            </w:r>
            <w:r>
              <w:rPr>
                <w:rFonts w:hint="eastAsia" w:ascii="宋体" w:hAnsi="宋体" w:eastAsia="宋体"/>
                <w:bCs/>
                <w:szCs w:val="21"/>
              </w:rPr>
              <w:t>询问或者质疑事项可能影响成交结果的，采购人应当暂停签订合同，已经签订合同的，应当中止履行合同。</w:t>
            </w:r>
          </w:p>
          <w:p>
            <w:pPr>
              <w:tabs>
                <w:tab w:val="left" w:pos="794"/>
              </w:tabs>
              <w:adjustRightInd w:val="0"/>
              <w:snapToGrid w:val="0"/>
              <w:spacing w:line="360" w:lineRule="auto"/>
              <w:rPr>
                <w:rFonts w:ascii="宋体" w:hAnsi="宋体" w:eastAsia="宋体"/>
                <w:bCs/>
                <w:szCs w:val="21"/>
              </w:rPr>
            </w:pPr>
            <w:r>
              <w:rPr>
                <w:rFonts w:hint="eastAsia" w:ascii="宋体" w:hAnsi="宋体" w:eastAsia="宋体"/>
                <w:bCs/>
                <w:szCs w:val="21"/>
              </w:rPr>
              <w:t>1</w:t>
            </w:r>
            <w:r>
              <w:rPr>
                <w:rFonts w:ascii="宋体" w:hAnsi="宋体" w:eastAsia="宋体"/>
                <w:bCs/>
                <w:szCs w:val="21"/>
              </w:rPr>
              <w:t>.4</w:t>
            </w:r>
            <w:r>
              <w:rPr>
                <w:rFonts w:hint="eastAsia" w:ascii="宋体" w:hAnsi="宋体" w:eastAsia="宋体"/>
                <w:bCs/>
                <w:szCs w:val="21"/>
              </w:rPr>
              <w:t>供应商提出质疑应当提交质疑函和必要的证明材料。质疑函应当包括下列内容：</w:t>
            </w:r>
          </w:p>
          <w:p>
            <w:pPr>
              <w:pStyle w:val="6"/>
              <w:adjustRightInd w:val="0"/>
              <w:snapToGrid w:val="0"/>
              <w:spacing w:line="360" w:lineRule="auto"/>
              <w:rPr>
                <w:rFonts w:ascii="宋体" w:hAnsi="宋体" w:eastAsia="宋体" w:cs="宋体"/>
                <w:bCs/>
                <w:sz w:val="21"/>
                <w:szCs w:val="21"/>
                <w:lang w:val="zh-CN" w:bidi="zh-CN"/>
              </w:rPr>
            </w:pPr>
            <w:r>
              <w:rPr>
                <w:rFonts w:hint="eastAsia" w:ascii="宋体" w:hAnsi="宋体" w:eastAsia="宋体" w:cs="宋体"/>
                <w:bCs/>
                <w:sz w:val="21"/>
                <w:szCs w:val="21"/>
                <w:lang w:val="zh-CN" w:bidi="zh-CN"/>
              </w:rPr>
              <w:t>（一）供应商的姓名或者名称、地址、邮编、联系人及联系电话；</w:t>
            </w:r>
          </w:p>
          <w:p>
            <w:pPr>
              <w:pStyle w:val="6"/>
              <w:adjustRightInd w:val="0"/>
              <w:snapToGrid w:val="0"/>
              <w:spacing w:line="360" w:lineRule="auto"/>
              <w:rPr>
                <w:rFonts w:ascii="宋体" w:hAnsi="宋体" w:eastAsia="宋体" w:cs="宋体"/>
                <w:bCs/>
                <w:sz w:val="21"/>
                <w:szCs w:val="21"/>
                <w:lang w:val="zh-CN" w:bidi="zh-CN"/>
              </w:rPr>
            </w:pPr>
            <w:r>
              <w:rPr>
                <w:rFonts w:hint="eastAsia" w:ascii="宋体" w:hAnsi="宋体" w:eastAsia="宋体" w:cs="宋体"/>
                <w:bCs/>
                <w:sz w:val="21"/>
                <w:szCs w:val="21"/>
                <w:lang w:val="zh-CN" w:bidi="zh-CN"/>
              </w:rPr>
              <w:t>（二）质疑项目的名称、编号；</w:t>
            </w:r>
          </w:p>
          <w:p>
            <w:pPr>
              <w:pStyle w:val="6"/>
              <w:adjustRightInd w:val="0"/>
              <w:snapToGrid w:val="0"/>
              <w:spacing w:line="360" w:lineRule="auto"/>
              <w:rPr>
                <w:rFonts w:ascii="宋体" w:hAnsi="宋体" w:eastAsia="宋体" w:cs="宋体"/>
                <w:bCs/>
                <w:sz w:val="21"/>
                <w:szCs w:val="21"/>
                <w:lang w:val="zh-CN" w:bidi="zh-CN"/>
              </w:rPr>
            </w:pPr>
            <w:r>
              <w:rPr>
                <w:rFonts w:hint="eastAsia" w:ascii="宋体" w:hAnsi="宋体" w:eastAsia="宋体" w:cs="宋体"/>
                <w:bCs/>
                <w:sz w:val="21"/>
                <w:szCs w:val="21"/>
                <w:lang w:val="zh-CN" w:bidi="zh-CN"/>
              </w:rPr>
              <w:t>（三）具体、明确的质疑事项和与质疑事项相关的请求；</w:t>
            </w:r>
          </w:p>
          <w:p>
            <w:pPr>
              <w:pStyle w:val="6"/>
              <w:adjustRightInd w:val="0"/>
              <w:snapToGrid w:val="0"/>
              <w:spacing w:line="360" w:lineRule="auto"/>
              <w:rPr>
                <w:rFonts w:ascii="宋体" w:hAnsi="宋体" w:eastAsia="宋体" w:cs="宋体"/>
                <w:bCs/>
                <w:sz w:val="21"/>
                <w:szCs w:val="21"/>
                <w:lang w:val="zh-CN" w:bidi="zh-CN"/>
              </w:rPr>
            </w:pPr>
            <w:r>
              <w:rPr>
                <w:rFonts w:hint="eastAsia" w:ascii="宋体" w:hAnsi="宋体" w:eastAsia="宋体" w:cs="宋体"/>
                <w:bCs/>
                <w:sz w:val="21"/>
                <w:szCs w:val="21"/>
                <w:lang w:val="zh-CN" w:bidi="zh-CN"/>
              </w:rPr>
              <w:t>（四）事实依据；</w:t>
            </w:r>
          </w:p>
          <w:p>
            <w:pPr>
              <w:pStyle w:val="6"/>
              <w:adjustRightInd w:val="0"/>
              <w:snapToGrid w:val="0"/>
              <w:spacing w:line="360" w:lineRule="auto"/>
              <w:rPr>
                <w:rFonts w:ascii="宋体" w:hAnsi="宋体" w:eastAsia="宋体" w:cs="宋体"/>
                <w:bCs/>
                <w:sz w:val="21"/>
                <w:szCs w:val="21"/>
                <w:lang w:val="zh-CN" w:bidi="zh-CN"/>
              </w:rPr>
            </w:pPr>
            <w:r>
              <w:rPr>
                <w:rFonts w:hint="eastAsia" w:ascii="宋体" w:hAnsi="宋体" w:eastAsia="宋体" w:cs="宋体"/>
                <w:bCs/>
                <w:sz w:val="21"/>
                <w:szCs w:val="21"/>
                <w:lang w:val="zh-CN" w:bidi="zh-CN"/>
              </w:rPr>
              <w:t>（五）必要的法律依据；</w:t>
            </w:r>
          </w:p>
          <w:p>
            <w:pPr>
              <w:pStyle w:val="6"/>
              <w:adjustRightInd w:val="0"/>
              <w:snapToGrid w:val="0"/>
              <w:spacing w:line="360" w:lineRule="auto"/>
              <w:rPr>
                <w:rFonts w:ascii="宋体" w:hAnsi="宋体" w:eastAsia="宋体" w:cs="宋体"/>
                <w:bCs/>
                <w:sz w:val="21"/>
                <w:szCs w:val="21"/>
                <w:lang w:val="zh-CN" w:bidi="zh-CN"/>
              </w:rPr>
            </w:pPr>
            <w:r>
              <w:rPr>
                <w:rFonts w:hint="eastAsia" w:ascii="宋体" w:hAnsi="宋体" w:eastAsia="宋体" w:cs="宋体"/>
                <w:bCs/>
                <w:sz w:val="21"/>
                <w:szCs w:val="21"/>
                <w:lang w:val="zh-CN" w:bidi="zh-CN"/>
              </w:rPr>
              <w:t>（六）提出质疑的日期。</w:t>
            </w:r>
          </w:p>
          <w:p>
            <w:pPr>
              <w:pStyle w:val="6"/>
              <w:adjustRightInd w:val="0"/>
              <w:snapToGrid w:val="0"/>
              <w:spacing w:line="360" w:lineRule="auto"/>
              <w:rPr>
                <w:rFonts w:ascii="宋体" w:hAnsi="宋体" w:eastAsia="宋体" w:cs="宋体"/>
                <w:bCs/>
                <w:sz w:val="21"/>
                <w:szCs w:val="21"/>
                <w:lang w:val="zh-CN" w:bidi="zh-CN"/>
              </w:rPr>
            </w:pPr>
            <w:r>
              <w:rPr>
                <w:rFonts w:hint="eastAsia" w:ascii="宋体" w:hAnsi="宋体" w:eastAsia="宋体" w:cs="宋体"/>
                <w:bCs/>
                <w:sz w:val="21"/>
                <w:szCs w:val="21"/>
                <w:lang w:val="zh-CN" w:bidi="zh-CN"/>
              </w:rPr>
              <w:t>供应商为自然人的，应当由本人签字；供应商为法人或者其他组织的，应当由法定代表人、主要负责人，或者其授权代表签字或者盖章，并加盖公章。</w:t>
            </w:r>
          </w:p>
          <w:p>
            <w:pPr>
              <w:pStyle w:val="6"/>
              <w:adjustRightInd w:val="0"/>
              <w:snapToGrid w:val="0"/>
              <w:spacing w:line="360" w:lineRule="auto"/>
              <w:rPr>
                <w:rFonts w:ascii="宋体" w:hAnsi="宋体" w:eastAsia="宋体" w:cs="宋体"/>
                <w:bCs/>
                <w:sz w:val="21"/>
                <w:szCs w:val="21"/>
                <w:lang w:val="zh-CN" w:bidi="zh-CN"/>
              </w:rPr>
            </w:pPr>
            <w:r>
              <w:rPr>
                <w:rFonts w:hint="eastAsia" w:ascii="宋体" w:hAnsi="宋体" w:eastAsia="宋体" w:cs="宋体"/>
                <w:bCs/>
                <w:sz w:val="21"/>
                <w:szCs w:val="21"/>
                <w:lang w:val="zh-CN" w:bidi="zh-CN"/>
              </w:rPr>
              <w:t>供应商可以授权代表进行质疑，且应当提交供应商签署的授权委托书。其授权委托书应当载明代理人的姓名或者名称、代理事项、具体权限、期限和相关事项。</w:t>
            </w:r>
          </w:p>
          <w:p>
            <w:pPr>
              <w:tabs>
                <w:tab w:val="left" w:pos="794"/>
              </w:tabs>
              <w:adjustRightInd w:val="0"/>
              <w:snapToGrid w:val="0"/>
              <w:spacing w:line="360" w:lineRule="auto"/>
              <w:rPr>
                <w:rFonts w:ascii="宋体" w:hAnsi="宋体" w:eastAsia="宋体"/>
                <w:bCs/>
                <w:szCs w:val="21"/>
              </w:rPr>
            </w:pPr>
            <w:r>
              <w:rPr>
                <w:rFonts w:hint="eastAsia" w:ascii="宋体" w:hAnsi="宋体" w:eastAsia="宋体"/>
                <w:bCs/>
                <w:szCs w:val="21"/>
              </w:rPr>
              <w:t>1</w:t>
            </w:r>
            <w:r>
              <w:rPr>
                <w:rFonts w:ascii="宋体" w:hAnsi="宋体" w:eastAsia="宋体"/>
                <w:bCs/>
                <w:szCs w:val="21"/>
              </w:rPr>
              <w:t>.1</w:t>
            </w:r>
            <w:r>
              <w:rPr>
                <w:rFonts w:hint="eastAsia" w:ascii="宋体" w:hAnsi="宋体" w:eastAsia="宋体"/>
                <w:bCs/>
                <w:szCs w:val="21"/>
              </w:rPr>
              <w:t>供应商在提出质疑时，请严格按照相关法律法规及质疑函范本要求提出和制作，否则，自行承担相关不利后果。对捏造事实，提供虚假材料或者以非法手段取得证明材料进行恶意质疑的，一经查实，将上报监督部门，并给以相应处罚。</w:t>
            </w:r>
          </w:p>
          <w:p>
            <w:pPr>
              <w:tabs>
                <w:tab w:val="left" w:pos="794"/>
              </w:tabs>
              <w:adjustRightInd w:val="0"/>
              <w:snapToGrid w:val="0"/>
              <w:spacing w:line="360" w:lineRule="auto"/>
              <w:rPr>
                <w:rFonts w:ascii="宋体" w:hAnsi="宋体" w:eastAsia="宋体"/>
                <w:bCs/>
                <w:szCs w:val="21"/>
              </w:rPr>
            </w:pPr>
            <w:r>
              <w:rPr>
                <w:rFonts w:ascii="宋体" w:hAnsi="宋体" w:eastAsia="宋体"/>
                <w:bCs/>
                <w:szCs w:val="21"/>
              </w:rPr>
              <w:t>1.2</w:t>
            </w:r>
            <w:r>
              <w:rPr>
                <w:rFonts w:hint="eastAsia" w:ascii="宋体" w:hAnsi="宋体" w:eastAsia="宋体"/>
                <w:bCs/>
                <w:szCs w:val="21"/>
              </w:rPr>
              <w:t>接收质疑函的方式：为了使提出的质疑事项在规定时间内得到有效答复、处理，质疑采用实名制，且由法定代表人或授权代表亲自递交至采购人或采购代理机构，正式受理后方可生效。</w:t>
            </w:r>
          </w:p>
          <w:p>
            <w:pPr>
              <w:pStyle w:val="5"/>
              <w:tabs>
                <w:tab w:val="left" w:pos="313"/>
              </w:tabs>
              <w:adjustRightInd w:val="0"/>
              <w:snapToGrid w:val="0"/>
              <w:spacing w:before="0" w:after="0" w:line="360" w:lineRule="auto"/>
              <w:ind w:left="80"/>
              <w:jc w:val="left"/>
              <w:rPr>
                <w:rFonts w:ascii="宋体" w:hAnsi="宋体" w:eastAsia="宋体" w:cs="宋体"/>
                <w:b w:val="0"/>
                <w:bCs w:val="0"/>
                <w:sz w:val="21"/>
                <w:szCs w:val="21"/>
                <w:lang w:val="zh-CN" w:bidi="zh-CN"/>
              </w:rPr>
            </w:pPr>
            <w:r>
              <w:rPr>
                <w:rFonts w:hint="eastAsia" w:ascii="宋体" w:hAnsi="宋体" w:eastAsia="宋体" w:cs="宋体"/>
                <w:b w:val="0"/>
                <w:bCs w:val="0"/>
                <w:sz w:val="21"/>
                <w:szCs w:val="21"/>
                <w:lang w:bidi="zh-CN"/>
              </w:rPr>
              <w:t>2、</w:t>
            </w:r>
            <w:r>
              <w:rPr>
                <w:rFonts w:hint="eastAsia" w:ascii="宋体" w:hAnsi="宋体" w:eastAsia="宋体" w:cs="宋体"/>
                <w:b w:val="0"/>
                <w:bCs w:val="0"/>
                <w:sz w:val="21"/>
                <w:szCs w:val="21"/>
                <w:lang w:val="zh-CN" w:bidi="zh-CN"/>
              </w:rPr>
              <w:t>投诉</w:t>
            </w:r>
          </w:p>
          <w:p>
            <w:pPr>
              <w:pStyle w:val="6"/>
              <w:adjustRightInd w:val="0"/>
              <w:snapToGrid w:val="0"/>
              <w:spacing w:line="360" w:lineRule="auto"/>
              <w:rPr>
                <w:rFonts w:ascii="宋体" w:hAnsi="宋体" w:eastAsia="宋体" w:cs="宋体"/>
                <w:bCs/>
                <w:sz w:val="21"/>
                <w:szCs w:val="21"/>
                <w:lang w:val="zh-CN" w:bidi="zh-CN"/>
              </w:rPr>
            </w:pPr>
            <w:r>
              <w:rPr>
                <w:rFonts w:hint="eastAsia" w:ascii="宋体" w:hAnsi="宋体" w:eastAsia="宋体" w:cs="宋体"/>
                <w:bCs/>
                <w:sz w:val="21"/>
                <w:szCs w:val="21"/>
                <w:lang w:val="zh-CN" w:bidi="zh-CN"/>
              </w:rPr>
              <w:t>质疑人对采购人、采购代理机构的答复不满意或者采购人、采购代理机构未在规定的时间内做出书面答复的，可以在答复期满后十五个工作日内向监督部门进行投诉。供应商投诉的事项不得超出已质疑事项的范围。</w:t>
            </w:r>
          </w:p>
          <w:p>
            <w:pPr>
              <w:pStyle w:val="22"/>
              <w:spacing w:before="60" w:line="360" w:lineRule="auto"/>
              <w:ind w:left="101"/>
              <w:rPr>
                <w:bCs/>
                <w:sz w:val="21"/>
                <w:szCs w:val="21"/>
                <w:lang w:val="en-US"/>
              </w:rPr>
            </w:pPr>
          </w:p>
        </w:tc>
      </w:tr>
    </w:tbl>
    <w:p/>
    <w:p>
      <w:pPr>
        <w:spacing w:line="360" w:lineRule="auto"/>
        <w:jc w:val="center"/>
        <w:outlineLvl w:val="0"/>
        <w:rPr>
          <w:rFonts w:ascii="宋体" w:hAnsi="宋体" w:eastAsia="宋体"/>
          <w:b/>
          <w:sz w:val="30"/>
          <w:szCs w:val="30"/>
        </w:rPr>
      </w:pPr>
      <w:r>
        <w:rPr>
          <w:rFonts w:hint="eastAsia" w:ascii="宋体" w:hAnsi="宋体" w:eastAsia="宋体"/>
          <w:b/>
          <w:sz w:val="30"/>
          <w:szCs w:val="30"/>
        </w:rPr>
        <w:t>第四章 合同模板</w:t>
      </w:r>
    </w:p>
    <w:p>
      <w:pPr>
        <w:spacing w:line="0" w:lineRule="atLeast"/>
        <w:ind w:firstLine="2420" w:firstLineChars="1100"/>
        <w:rPr>
          <w:rFonts w:ascii="仿宋" w:hAnsi="仿宋" w:eastAsia="仿宋"/>
          <w:sz w:val="22"/>
        </w:rPr>
      </w:pPr>
      <w:r>
        <w:rPr>
          <w:rFonts w:hint="eastAsia" w:ascii="仿宋" w:hAnsi="仿宋" w:eastAsia="仿宋"/>
          <w:sz w:val="22"/>
          <w:lang w:eastAsia="zh-CN"/>
        </w:rPr>
        <w:t>黑龙江省宝盟粮油贸易有限公司库房改造</w:t>
      </w:r>
      <w:r>
        <w:rPr>
          <w:rFonts w:hint="eastAsia" w:ascii="仿宋" w:hAnsi="仿宋" w:eastAsia="仿宋"/>
          <w:sz w:val="22"/>
        </w:rPr>
        <w:t>合同</w:t>
      </w:r>
    </w:p>
    <w:p>
      <w:pPr>
        <w:spacing w:line="0" w:lineRule="atLeast"/>
        <w:rPr>
          <w:rFonts w:hint="eastAsia" w:ascii="仿宋" w:hAnsi="仿宋" w:eastAsia="仿宋"/>
          <w:sz w:val="22"/>
          <w:lang w:eastAsia="zh-CN"/>
        </w:rPr>
      </w:pPr>
      <w:r>
        <w:rPr>
          <w:rFonts w:hint="eastAsia" w:ascii="仿宋" w:hAnsi="仿宋" w:eastAsia="仿宋"/>
          <w:sz w:val="22"/>
        </w:rPr>
        <w:t>项目名称：</w:t>
      </w:r>
      <w:r>
        <w:rPr>
          <w:rFonts w:hint="eastAsia" w:ascii="仿宋" w:hAnsi="仿宋" w:eastAsia="仿宋"/>
          <w:sz w:val="22"/>
          <w:lang w:eastAsia="zh-CN"/>
        </w:rPr>
        <w:t>黑龙江省宝盟粮油贸易有限公司库房改造项目</w:t>
      </w:r>
    </w:p>
    <w:p>
      <w:pPr>
        <w:spacing w:line="0" w:lineRule="atLeast"/>
        <w:rPr>
          <w:rFonts w:hint="eastAsia" w:ascii="仿宋" w:hAnsi="仿宋" w:eastAsia="仿宋"/>
          <w:sz w:val="22"/>
          <w:lang w:eastAsia="zh-CN"/>
        </w:rPr>
      </w:pPr>
      <w:r>
        <w:rPr>
          <w:rFonts w:hint="eastAsia" w:ascii="仿宋" w:hAnsi="仿宋" w:eastAsia="仿宋"/>
          <w:sz w:val="22"/>
        </w:rPr>
        <w:t>甲方（委托人）：</w:t>
      </w:r>
      <w:r>
        <w:rPr>
          <w:rFonts w:hint="eastAsia" w:ascii="仿宋" w:hAnsi="仿宋" w:eastAsia="仿宋"/>
          <w:sz w:val="22"/>
          <w:lang w:eastAsia="zh-CN"/>
        </w:rPr>
        <w:t>黑龙江省宝盟粮油贸易有限公司</w:t>
      </w:r>
    </w:p>
    <w:p>
      <w:pPr>
        <w:spacing w:line="0" w:lineRule="atLeast"/>
        <w:rPr>
          <w:rFonts w:hint="eastAsia" w:ascii="仿宋" w:hAnsi="仿宋" w:eastAsia="仿宋"/>
          <w:sz w:val="22"/>
          <w:lang w:eastAsia="zh-CN"/>
        </w:rPr>
      </w:pPr>
      <w:r>
        <w:rPr>
          <w:rFonts w:hint="eastAsia" w:ascii="仿宋" w:hAnsi="仿宋" w:eastAsia="仿宋"/>
          <w:sz w:val="22"/>
        </w:rPr>
        <w:t>地址：</w:t>
      </w:r>
      <w:r>
        <w:rPr>
          <w:rFonts w:hint="eastAsia" w:ascii="仿宋" w:hAnsi="仿宋" w:eastAsia="仿宋"/>
          <w:sz w:val="22"/>
          <w:lang w:eastAsia="zh-CN"/>
        </w:rPr>
        <w:t>友谊农场第六管理区第二作业站</w:t>
      </w:r>
    </w:p>
    <w:p>
      <w:pPr>
        <w:spacing w:line="0" w:lineRule="atLeast"/>
        <w:rPr>
          <w:rFonts w:ascii="仿宋" w:hAnsi="仿宋" w:eastAsia="仿宋"/>
          <w:sz w:val="22"/>
        </w:rPr>
      </w:pPr>
      <w:r>
        <w:rPr>
          <w:rFonts w:hint="eastAsia" w:ascii="仿宋" w:hAnsi="仿宋" w:eastAsia="仿宋"/>
          <w:sz w:val="22"/>
        </w:rPr>
        <w:t>乙方（受托人）：</w:t>
      </w:r>
    </w:p>
    <w:p>
      <w:pPr>
        <w:spacing w:line="0" w:lineRule="atLeast"/>
        <w:rPr>
          <w:rFonts w:ascii="仿宋" w:hAnsi="仿宋" w:eastAsia="仿宋"/>
          <w:sz w:val="22"/>
        </w:rPr>
      </w:pPr>
      <w:r>
        <w:rPr>
          <w:rFonts w:hint="eastAsia" w:ascii="仿宋" w:hAnsi="仿宋" w:eastAsia="仿宋"/>
          <w:sz w:val="22"/>
        </w:rPr>
        <w:t>地址：</w:t>
      </w:r>
    </w:p>
    <w:p>
      <w:pPr>
        <w:spacing w:line="0" w:lineRule="atLeast"/>
        <w:ind w:firstLine="440" w:firstLineChars="200"/>
        <w:rPr>
          <w:rFonts w:ascii="仿宋" w:hAnsi="仿宋" w:eastAsia="仿宋"/>
          <w:sz w:val="22"/>
        </w:rPr>
      </w:pPr>
      <w:r>
        <w:rPr>
          <w:rFonts w:hint="eastAsia" w:ascii="仿宋" w:hAnsi="仿宋" w:eastAsia="仿宋"/>
          <w:sz w:val="22"/>
        </w:rPr>
        <w:t>甲、乙双方本着互利互惠原则，就甲方委托乙方的</w:t>
      </w:r>
      <w:r>
        <w:rPr>
          <w:rFonts w:hint="eastAsia" w:ascii="仿宋" w:hAnsi="仿宋" w:eastAsia="仿宋"/>
          <w:sz w:val="22"/>
          <w:lang w:eastAsia="zh-CN"/>
        </w:rPr>
        <w:t>黑龙江省宝盟粮油贸易有限公司库房改造</w:t>
      </w:r>
      <w:r>
        <w:rPr>
          <w:rFonts w:hint="eastAsia" w:ascii="仿宋" w:hAnsi="仿宋" w:eastAsia="仿宋"/>
          <w:sz w:val="22"/>
        </w:rPr>
        <w:t>项目。经友好协商，根据《中华人民共和国</w:t>
      </w:r>
      <w:r>
        <w:rPr>
          <w:rFonts w:hint="eastAsia" w:ascii="仿宋" w:hAnsi="仿宋" w:eastAsia="仿宋"/>
          <w:sz w:val="22"/>
          <w:lang w:eastAsia="zh-CN"/>
        </w:rPr>
        <w:t>合同法</w:t>
      </w:r>
      <w:r>
        <w:rPr>
          <w:rFonts w:hint="eastAsia" w:ascii="仿宋" w:hAnsi="仿宋" w:eastAsia="仿宋"/>
          <w:sz w:val="22"/>
        </w:rPr>
        <w:t>》及其他相关法律法规的规定，同意就以下条款订立本合同，以资共同遵守。</w:t>
      </w:r>
    </w:p>
    <w:p>
      <w:pPr>
        <w:spacing w:line="0" w:lineRule="atLeast"/>
        <w:ind w:firstLine="440" w:firstLineChars="200"/>
        <w:rPr>
          <w:rFonts w:ascii="仿宋" w:hAnsi="仿宋" w:eastAsia="仿宋"/>
          <w:sz w:val="22"/>
        </w:rPr>
      </w:pPr>
      <w:r>
        <w:rPr>
          <w:rFonts w:hint="eastAsia" w:ascii="仿宋" w:hAnsi="仿宋" w:eastAsia="仿宋"/>
          <w:sz w:val="22"/>
        </w:rPr>
        <w:t>第一条 服务内容、方式和要求</w:t>
      </w:r>
    </w:p>
    <w:p>
      <w:pPr>
        <w:spacing w:line="0" w:lineRule="atLeast"/>
        <w:ind w:firstLine="440" w:firstLineChars="200"/>
        <w:rPr>
          <w:rFonts w:ascii="仿宋" w:hAnsi="仿宋" w:eastAsia="仿宋"/>
          <w:sz w:val="22"/>
        </w:rPr>
      </w:pPr>
      <w:r>
        <w:rPr>
          <w:rFonts w:hint="eastAsia" w:ascii="仿宋" w:hAnsi="仿宋" w:eastAsia="仿宋"/>
          <w:sz w:val="22"/>
        </w:rPr>
        <w:t>甲方需要就</w:t>
      </w:r>
      <w:r>
        <w:rPr>
          <w:rFonts w:hint="eastAsia" w:ascii="仿宋" w:hAnsi="仿宋" w:eastAsia="仿宋"/>
          <w:sz w:val="22"/>
          <w:lang w:eastAsia="zh-CN"/>
        </w:rPr>
        <w:t>黑龙江省宝盟粮油贸易有限公司库房改造</w:t>
      </w:r>
      <w:r>
        <w:rPr>
          <w:rFonts w:hint="eastAsia" w:ascii="仿宋" w:hAnsi="仿宋" w:eastAsia="仿宋"/>
          <w:sz w:val="22"/>
        </w:rPr>
        <w:t>项目委托乙方</w:t>
      </w:r>
      <w:r>
        <w:rPr>
          <w:rFonts w:hint="eastAsia" w:ascii="仿宋" w:hAnsi="仿宋" w:eastAsia="仿宋"/>
          <w:sz w:val="22"/>
          <w:lang w:eastAsia="zh-CN"/>
        </w:rPr>
        <w:t>具体施工</w:t>
      </w:r>
      <w:r>
        <w:rPr>
          <w:rFonts w:hint="eastAsia" w:ascii="仿宋" w:hAnsi="仿宋" w:eastAsia="仿宋"/>
          <w:sz w:val="22"/>
        </w:rPr>
        <w:t>。</w:t>
      </w:r>
    </w:p>
    <w:p>
      <w:pPr>
        <w:spacing w:line="0" w:lineRule="atLeast"/>
        <w:ind w:firstLine="440" w:firstLineChars="200"/>
        <w:rPr>
          <w:rFonts w:ascii="仿宋" w:hAnsi="仿宋" w:eastAsia="仿宋"/>
          <w:sz w:val="22"/>
        </w:rPr>
      </w:pPr>
      <w:r>
        <w:rPr>
          <w:rFonts w:hint="eastAsia" w:ascii="仿宋" w:hAnsi="仿宋" w:eastAsia="仿宋"/>
          <w:sz w:val="22"/>
        </w:rPr>
        <w:t>（一）甲方委托乙方提供的服务内容包括以下方面：</w:t>
      </w:r>
    </w:p>
    <w:p>
      <w:pPr>
        <w:spacing w:line="0" w:lineRule="atLeast"/>
        <w:ind w:firstLine="440" w:firstLineChars="200"/>
        <w:rPr>
          <w:rFonts w:ascii="仿宋" w:hAnsi="仿宋" w:eastAsia="仿宋"/>
          <w:sz w:val="22"/>
        </w:rPr>
      </w:pPr>
      <w:r>
        <w:rPr>
          <w:rFonts w:hint="eastAsia" w:ascii="仿宋" w:hAnsi="仿宋" w:eastAsia="仿宋"/>
          <w:sz w:val="22"/>
        </w:rPr>
        <w:t>1、根据《</w:t>
      </w:r>
      <w:r>
        <w:rPr>
          <w:rFonts w:hint="eastAsia" w:ascii="仿宋" w:hAnsi="仿宋" w:eastAsia="仿宋"/>
          <w:sz w:val="22"/>
          <w:lang w:eastAsia="zh-CN"/>
        </w:rPr>
        <w:t>中华人民共和国合同法</w:t>
      </w:r>
      <w:r>
        <w:rPr>
          <w:rFonts w:hint="eastAsia" w:ascii="仿宋" w:hAnsi="仿宋" w:eastAsia="仿宋"/>
          <w:sz w:val="22"/>
        </w:rPr>
        <w:t>》以及其他相关法律法规的要求，对</w:t>
      </w:r>
      <w:r>
        <w:rPr>
          <w:rFonts w:hint="eastAsia" w:ascii="仿宋" w:hAnsi="仿宋" w:eastAsia="仿宋"/>
          <w:sz w:val="22"/>
          <w:lang w:eastAsia="zh-CN"/>
        </w:rPr>
        <w:t>黑龙江省宝盟粮油贸易有限公司库房改造</w:t>
      </w:r>
      <w:r>
        <w:rPr>
          <w:rFonts w:hint="eastAsia" w:ascii="仿宋" w:hAnsi="仿宋" w:eastAsia="仿宋"/>
          <w:sz w:val="22"/>
        </w:rPr>
        <w:t>项目提供</w:t>
      </w:r>
      <w:r>
        <w:rPr>
          <w:rFonts w:hint="eastAsia" w:ascii="仿宋" w:hAnsi="仿宋" w:eastAsia="仿宋"/>
          <w:sz w:val="22"/>
          <w:lang w:eastAsia="zh-CN"/>
        </w:rPr>
        <w:t>具体施工</w:t>
      </w:r>
      <w:r>
        <w:rPr>
          <w:rFonts w:hint="eastAsia" w:ascii="仿宋" w:hAnsi="仿宋" w:eastAsia="仿宋"/>
          <w:sz w:val="22"/>
        </w:rPr>
        <w:t>工作；</w:t>
      </w:r>
    </w:p>
    <w:p>
      <w:pPr>
        <w:spacing w:line="0" w:lineRule="atLeast"/>
        <w:ind w:firstLine="440" w:firstLineChars="200"/>
        <w:rPr>
          <w:rFonts w:hint="eastAsia" w:ascii="仿宋" w:hAnsi="仿宋" w:eastAsia="仿宋" w:cs="仿宋"/>
          <w:b w:val="0"/>
          <w:bCs w:val="0"/>
          <w:color w:val="auto"/>
          <w:sz w:val="21"/>
          <w:szCs w:val="21"/>
          <w:lang w:val="en-US" w:eastAsia="zh-CN"/>
        </w:rPr>
      </w:pPr>
      <w:r>
        <w:rPr>
          <w:rFonts w:hint="eastAsia" w:ascii="仿宋" w:hAnsi="仿宋" w:eastAsia="仿宋"/>
          <w:sz w:val="22"/>
        </w:rPr>
        <w:t>2、</w:t>
      </w:r>
      <w:r>
        <w:rPr>
          <w:rFonts w:hint="eastAsia" w:ascii="仿宋" w:hAnsi="仿宋" w:eastAsia="仿宋" w:cs="仿宋"/>
          <w:b w:val="0"/>
          <w:bCs w:val="0"/>
          <w:color w:val="auto"/>
          <w:sz w:val="21"/>
          <w:szCs w:val="21"/>
          <w:lang w:val="en-US" w:eastAsia="zh-CN"/>
        </w:rPr>
        <w:t>新建附体外扶梯14座，维修通风窗47个，库门4个，仓顶维修24260平方米。地面新铺180平方米。</w:t>
      </w:r>
    </w:p>
    <w:p>
      <w:pPr>
        <w:spacing w:line="0" w:lineRule="atLeast"/>
        <w:ind w:firstLine="440" w:firstLineChars="200"/>
        <w:rPr>
          <w:rFonts w:ascii="仿宋" w:hAnsi="仿宋" w:eastAsia="仿宋"/>
          <w:sz w:val="22"/>
        </w:rPr>
      </w:pPr>
      <w:r>
        <w:rPr>
          <w:rFonts w:hint="eastAsia" w:ascii="仿宋" w:hAnsi="仿宋" w:eastAsia="仿宋"/>
          <w:sz w:val="22"/>
        </w:rPr>
        <w:t>（二）本合同约定的服务采用以下方式实现：</w:t>
      </w:r>
    </w:p>
    <w:p>
      <w:pPr>
        <w:spacing w:line="0" w:lineRule="atLeast"/>
        <w:ind w:firstLine="440" w:firstLineChars="200"/>
        <w:rPr>
          <w:rFonts w:ascii="仿宋" w:hAnsi="仿宋" w:eastAsia="仿宋"/>
          <w:sz w:val="22"/>
        </w:rPr>
      </w:pPr>
      <w:r>
        <w:rPr>
          <w:rFonts w:hint="eastAsia" w:ascii="仿宋" w:hAnsi="仿宋" w:eastAsia="仿宋"/>
          <w:sz w:val="22"/>
        </w:rPr>
        <w:t>现场</w:t>
      </w:r>
      <w:r>
        <w:rPr>
          <w:rFonts w:hint="eastAsia" w:ascii="仿宋" w:hAnsi="仿宋" w:eastAsia="仿宋"/>
          <w:sz w:val="22"/>
          <w:lang w:eastAsia="zh-CN"/>
        </w:rPr>
        <w:t>施工</w:t>
      </w:r>
      <w:r>
        <w:rPr>
          <w:rFonts w:hint="eastAsia" w:ascii="仿宋" w:hAnsi="仿宋" w:eastAsia="仿宋"/>
          <w:sz w:val="22"/>
        </w:rPr>
        <w:t>，根据实际情况确定。</w:t>
      </w:r>
    </w:p>
    <w:p>
      <w:pPr>
        <w:numPr>
          <w:ilvl w:val="0"/>
          <w:numId w:val="2"/>
        </w:numPr>
        <w:spacing w:line="0" w:lineRule="atLeast"/>
        <w:ind w:firstLine="440" w:firstLineChars="200"/>
        <w:rPr>
          <w:rFonts w:hint="eastAsia" w:ascii="仿宋" w:hAnsi="仿宋" w:eastAsia="仿宋"/>
          <w:sz w:val="22"/>
        </w:rPr>
      </w:pPr>
      <w:r>
        <w:rPr>
          <w:rFonts w:hint="eastAsia" w:ascii="仿宋" w:hAnsi="仿宋" w:eastAsia="仿宋"/>
          <w:sz w:val="22"/>
        </w:rPr>
        <w:t>本合同约定的服务应达到标准为：</w:t>
      </w:r>
    </w:p>
    <w:p>
      <w:pPr>
        <w:numPr>
          <w:ilvl w:val="0"/>
          <w:numId w:val="0"/>
        </w:numPr>
        <w:spacing w:line="0" w:lineRule="atLeast"/>
        <w:ind w:firstLine="660" w:firstLineChars="300"/>
        <w:rPr>
          <w:rFonts w:hint="eastAsia" w:ascii="仿宋" w:hAnsi="仿宋" w:eastAsia="仿宋"/>
          <w:sz w:val="22"/>
        </w:rPr>
      </w:pPr>
      <w:r>
        <w:rPr>
          <w:rFonts w:hint="eastAsia" w:ascii="仿宋" w:hAnsi="仿宋" w:eastAsia="仿宋"/>
          <w:sz w:val="22"/>
          <w:lang w:eastAsia="zh-CN"/>
        </w:rPr>
        <w:t>符合行业施工标准</w:t>
      </w:r>
    </w:p>
    <w:p>
      <w:pPr>
        <w:pStyle w:val="2"/>
        <w:numPr>
          <w:ilvl w:val="0"/>
          <w:numId w:val="0"/>
        </w:numPr>
      </w:pPr>
    </w:p>
    <w:p>
      <w:pPr>
        <w:spacing w:line="0" w:lineRule="atLeast"/>
        <w:ind w:firstLine="440" w:firstLineChars="200"/>
        <w:rPr>
          <w:rFonts w:ascii="仿宋" w:hAnsi="仿宋" w:eastAsia="仿宋"/>
          <w:sz w:val="22"/>
        </w:rPr>
      </w:pPr>
      <w:r>
        <w:rPr>
          <w:rFonts w:hint="eastAsia" w:ascii="仿宋" w:hAnsi="仿宋" w:eastAsia="仿宋"/>
          <w:sz w:val="22"/>
        </w:rPr>
        <w:t>第二条 合同履行期限、地点</w:t>
      </w:r>
    </w:p>
    <w:p>
      <w:pPr>
        <w:pStyle w:val="17"/>
        <w:numPr>
          <w:ilvl w:val="0"/>
          <w:numId w:val="3"/>
        </w:numPr>
        <w:spacing w:line="0" w:lineRule="atLeast"/>
        <w:ind w:firstLine="440"/>
        <w:rPr>
          <w:rFonts w:ascii="仿宋" w:hAnsi="仿宋" w:eastAsia="仿宋"/>
          <w:sz w:val="22"/>
        </w:rPr>
      </w:pPr>
      <w:r>
        <w:rPr>
          <w:rFonts w:hint="eastAsia" w:ascii="仿宋" w:hAnsi="仿宋" w:eastAsia="仿宋"/>
          <w:sz w:val="22"/>
        </w:rPr>
        <w:t>合同履行期限：自</w:t>
      </w:r>
      <w:r>
        <w:rPr>
          <w:rFonts w:hint="eastAsia" w:ascii="仿宋" w:hAnsi="仿宋" w:eastAsia="仿宋"/>
          <w:sz w:val="22"/>
          <w:lang w:val="en-US" w:eastAsia="zh-CN"/>
        </w:rPr>
        <w:t>X</w:t>
      </w:r>
      <w:r>
        <w:rPr>
          <w:rFonts w:hint="eastAsia" w:ascii="仿宋" w:hAnsi="仿宋" w:eastAsia="仿宋"/>
          <w:sz w:val="22"/>
        </w:rPr>
        <w:t>年</w:t>
      </w:r>
      <w:r>
        <w:rPr>
          <w:rFonts w:hint="eastAsia" w:ascii="仿宋" w:hAnsi="仿宋" w:eastAsia="仿宋"/>
          <w:sz w:val="22"/>
          <w:lang w:val="en-US" w:eastAsia="zh-CN"/>
        </w:rPr>
        <w:t>X</w:t>
      </w:r>
      <w:r>
        <w:rPr>
          <w:rFonts w:hint="eastAsia" w:ascii="仿宋" w:hAnsi="仿宋" w:eastAsia="仿宋"/>
          <w:sz w:val="22"/>
        </w:rPr>
        <w:t>月</w:t>
      </w:r>
      <w:r>
        <w:rPr>
          <w:rFonts w:hint="eastAsia" w:ascii="仿宋" w:hAnsi="仿宋" w:eastAsia="仿宋"/>
          <w:sz w:val="22"/>
          <w:lang w:val="en-US" w:eastAsia="zh-CN"/>
        </w:rPr>
        <w:t>X</w:t>
      </w:r>
      <w:r>
        <w:rPr>
          <w:rFonts w:hint="eastAsia" w:ascii="仿宋" w:hAnsi="仿宋" w:eastAsia="仿宋"/>
          <w:sz w:val="22"/>
        </w:rPr>
        <w:t>日至</w:t>
      </w:r>
      <w:r>
        <w:rPr>
          <w:rFonts w:hint="eastAsia" w:ascii="仿宋" w:hAnsi="仿宋" w:eastAsia="仿宋"/>
          <w:sz w:val="22"/>
          <w:lang w:val="en-US" w:eastAsia="zh-CN"/>
        </w:rPr>
        <w:t>X</w:t>
      </w:r>
      <w:r>
        <w:rPr>
          <w:rFonts w:hint="eastAsia" w:ascii="仿宋" w:hAnsi="仿宋" w:eastAsia="仿宋"/>
          <w:sz w:val="22"/>
        </w:rPr>
        <w:t>年</w:t>
      </w:r>
      <w:r>
        <w:rPr>
          <w:rFonts w:hint="eastAsia" w:ascii="仿宋" w:hAnsi="仿宋" w:eastAsia="仿宋"/>
          <w:sz w:val="22"/>
          <w:lang w:val="en-US" w:eastAsia="zh-CN"/>
        </w:rPr>
        <w:t>X</w:t>
      </w:r>
      <w:r>
        <w:rPr>
          <w:rFonts w:hint="eastAsia" w:ascii="仿宋" w:hAnsi="仿宋" w:eastAsia="仿宋"/>
          <w:sz w:val="22"/>
        </w:rPr>
        <w:t>月</w:t>
      </w:r>
      <w:r>
        <w:rPr>
          <w:rFonts w:hint="eastAsia" w:ascii="仿宋" w:hAnsi="仿宋" w:eastAsia="仿宋"/>
          <w:sz w:val="22"/>
          <w:lang w:val="en-US" w:eastAsia="zh-CN"/>
        </w:rPr>
        <w:t>X</w:t>
      </w:r>
      <w:r>
        <w:rPr>
          <w:rFonts w:hint="eastAsia" w:ascii="仿宋" w:hAnsi="仿宋" w:eastAsia="仿宋"/>
          <w:sz w:val="22"/>
        </w:rPr>
        <w:t>日止；</w:t>
      </w:r>
    </w:p>
    <w:p>
      <w:pPr>
        <w:pStyle w:val="17"/>
        <w:numPr>
          <w:ilvl w:val="0"/>
          <w:numId w:val="3"/>
        </w:numPr>
        <w:spacing w:line="0" w:lineRule="atLeast"/>
        <w:ind w:firstLine="440"/>
        <w:rPr>
          <w:rFonts w:ascii="仿宋" w:hAnsi="仿宋" w:eastAsia="仿宋"/>
          <w:sz w:val="22"/>
        </w:rPr>
      </w:pPr>
      <w:r>
        <w:rPr>
          <w:rFonts w:hint="eastAsia" w:ascii="仿宋" w:hAnsi="仿宋" w:eastAsia="仿宋"/>
          <w:sz w:val="22"/>
        </w:rPr>
        <w:t>合同履行地点：</w:t>
      </w:r>
      <w:r>
        <w:rPr>
          <w:rFonts w:hint="eastAsia" w:ascii="仿宋" w:hAnsi="仿宋" w:eastAsia="仿宋"/>
          <w:sz w:val="22"/>
          <w:lang w:eastAsia="zh-CN"/>
        </w:rPr>
        <w:t>友谊农场</w:t>
      </w:r>
      <w:r>
        <w:rPr>
          <w:rFonts w:hint="eastAsia" w:ascii="仿宋" w:hAnsi="仿宋" w:eastAsia="仿宋"/>
          <w:sz w:val="22"/>
        </w:rPr>
        <w:t>。</w:t>
      </w:r>
    </w:p>
    <w:p>
      <w:pPr>
        <w:spacing w:line="0" w:lineRule="atLeast"/>
        <w:ind w:firstLine="440" w:firstLineChars="200"/>
        <w:rPr>
          <w:rFonts w:ascii="仿宋" w:hAnsi="仿宋" w:eastAsia="仿宋"/>
          <w:sz w:val="22"/>
        </w:rPr>
      </w:pPr>
      <w:r>
        <w:rPr>
          <w:rFonts w:hint="eastAsia" w:ascii="仿宋" w:hAnsi="仿宋" w:eastAsia="仿宋"/>
          <w:sz w:val="22"/>
        </w:rPr>
        <w:t>第三条 甲方的主要义务</w:t>
      </w:r>
    </w:p>
    <w:p>
      <w:pPr>
        <w:pStyle w:val="17"/>
        <w:numPr>
          <w:ilvl w:val="0"/>
          <w:numId w:val="4"/>
        </w:numPr>
        <w:spacing w:line="0" w:lineRule="atLeast"/>
        <w:ind w:firstLine="440"/>
        <w:rPr>
          <w:rFonts w:ascii="仿宋" w:hAnsi="仿宋" w:eastAsia="仿宋"/>
          <w:sz w:val="22"/>
        </w:rPr>
      </w:pPr>
      <w:r>
        <w:rPr>
          <w:rFonts w:hint="eastAsia" w:ascii="仿宋" w:hAnsi="仿宋" w:eastAsia="仿宋"/>
          <w:sz w:val="22"/>
        </w:rPr>
        <w:t>为了使乙方顺利开展工作，在合同生效日后甲方向乙方提供相关资料，并保证业务发生的真实性；</w:t>
      </w:r>
    </w:p>
    <w:p>
      <w:pPr>
        <w:pStyle w:val="17"/>
        <w:numPr>
          <w:ilvl w:val="0"/>
          <w:numId w:val="4"/>
        </w:numPr>
        <w:spacing w:line="0" w:lineRule="atLeast"/>
        <w:ind w:firstLine="440"/>
        <w:rPr>
          <w:rFonts w:ascii="仿宋" w:hAnsi="仿宋" w:eastAsia="仿宋"/>
          <w:sz w:val="22"/>
        </w:rPr>
      </w:pPr>
      <w:r>
        <w:rPr>
          <w:rFonts w:hint="eastAsia" w:ascii="仿宋" w:hAnsi="仿宋" w:eastAsia="仿宋"/>
          <w:sz w:val="22"/>
        </w:rPr>
        <w:t>乙方服务期间，甲方向乙方提供必要的工作场所以及</w:t>
      </w:r>
      <w:r>
        <w:rPr>
          <w:rFonts w:hint="eastAsia" w:ascii="仿宋" w:hAnsi="仿宋" w:eastAsia="仿宋"/>
          <w:sz w:val="22"/>
          <w:lang w:eastAsia="zh-CN"/>
        </w:rPr>
        <w:t>水、电</w:t>
      </w:r>
      <w:r>
        <w:rPr>
          <w:rFonts w:hint="eastAsia" w:ascii="仿宋" w:hAnsi="仿宋" w:eastAsia="仿宋"/>
          <w:sz w:val="22"/>
        </w:rPr>
        <w:t>等必要的工作条件；</w:t>
      </w:r>
    </w:p>
    <w:p>
      <w:pPr>
        <w:pStyle w:val="17"/>
        <w:numPr>
          <w:ilvl w:val="0"/>
          <w:numId w:val="4"/>
        </w:numPr>
        <w:spacing w:line="0" w:lineRule="atLeast"/>
        <w:ind w:firstLine="440"/>
        <w:rPr>
          <w:rFonts w:ascii="仿宋" w:hAnsi="仿宋" w:eastAsia="仿宋"/>
          <w:sz w:val="22"/>
        </w:rPr>
      </w:pPr>
      <w:r>
        <w:rPr>
          <w:rFonts w:hint="eastAsia" w:ascii="仿宋" w:hAnsi="仿宋" w:eastAsia="仿宋"/>
          <w:sz w:val="22"/>
        </w:rPr>
        <w:t>甲方根据乙方要求及时补充说明有关情况，追加、完善有关资料；</w:t>
      </w:r>
    </w:p>
    <w:p>
      <w:pPr>
        <w:pStyle w:val="17"/>
        <w:numPr>
          <w:ilvl w:val="0"/>
          <w:numId w:val="4"/>
        </w:numPr>
        <w:spacing w:line="0" w:lineRule="atLeast"/>
        <w:ind w:firstLine="440"/>
        <w:rPr>
          <w:rFonts w:ascii="仿宋" w:hAnsi="仿宋" w:eastAsia="仿宋"/>
          <w:sz w:val="22"/>
        </w:rPr>
      </w:pPr>
      <w:r>
        <w:rPr>
          <w:rFonts w:hint="eastAsia" w:ascii="仿宋" w:hAnsi="仿宋" w:eastAsia="仿宋"/>
          <w:sz w:val="22"/>
        </w:rPr>
        <w:t>依据本合同约定向乙方支付约定的服务费用。</w:t>
      </w:r>
    </w:p>
    <w:p>
      <w:pPr>
        <w:spacing w:line="0" w:lineRule="atLeast"/>
        <w:ind w:firstLine="440" w:firstLineChars="200"/>
        <w:rPr>
          <w:rFonts w:ascii="仿宋" w:hAnsi="仿宋" w:eastAsia="仿宋"/>
          <w:sz w:val="22"/>
        </w:rPr>
      </w:pPr>
      <w:r>
        <w:rPr>
          <w:rFonts w:hint="eastAsia" w:ascii="仿宋" w:hAnsi="仿宋" w:eastAsia="仿宋"/>
          <w:sz w:val="22"/>
        </w:rPr>
        <w:t>第四条 乙方的主要义务</w:t>
      </w:r>
    </w:p>
    <w:p>
      <w:pPr>
        <w:pStyle w:val="17"/>
        <w:numPr>
          <w:ilvl w:val="0"/>
          <w:numId w:val="5"/>
        </w:numPr>
        <w:spacing w:line="0" w:lineRule="atLeast"/>
        <w:ind w:firstLine="440"/>
        <w:rPr>
          <w:rFonts w:ascii="仿宋" w:hAnsi="仿宋" w:eastAsia="仿宋"/>
          <w:sz w:val="22"/>
        </w:rPr>
      </w:pPr>
      <w:r>
        <w:rPr>
          <w:rFonts w:hint="eastAsia" w:ascii="仿宋" w:hAnsi="仿宋" w:eastAsia="仿宋"/>
          <w:sz w:val="22"/>
        </w:rPr>
        <w:t>认真制定和实施工作计划，按合同预定期限完成约定的工作；</w:t>
      </w:r>
    </w:p>
    <w:p>
      <w:pPr>
        <w:pStyle w:val="17"/>
        <w:numPr>
          <w:ilvl w:val="0"/>
          <w:numId w:val="5"/>
        </w:numPr>
        <w:spacing w:line="0" w:lineRule="atLeast"/>
        <w:ind w:firstLine="440"/>
        <w:rPr>
          <w:rFonts w:ascii="仿宋" w:hAnsi="仿宋" w:eastAsia="仿宋"/>
          <w:sz w:val="22"/>
        </w:rPr>
      </w:pPr>
      <w:r>
        <w:rPr>
          <w:rFonts w:hint="eastAsia" w:ascii="仿宋" w:hAnsi="仿宋" w:eastAsia="仿宋"/>
          <w:sz w:val="22"/>
        </w:rPr>
        <w:t>按</w:t>
      </w:r>
      <w:r>
        <w:rPr>
          <w:rFonts w:hint="eastAsia" w:ascii="仿宋" w:hAnsi="仿宋" w:eastAsia="仿宋"/>
          <w:sz w:val="22"/>
          <w:lang w:eastAsia="zh-CN"/>
        </w:rPr>
        <w:t>行业技术标准</w:t>
      </w:r>
      <w:r>
        <w:rPr>
          <w:rFonts w:hint="eastAsia" w:ascii="仿宋" w:hAnsi="仿宋" w:eastAsia="仿宋"/>
          <w:sz w:val="22"/>
        </w:rPr>
        <w:t>的规定开展工作；</w:t>
      </w:r>
    </w:p>
    <w:p>
      <w:pPr>
        <w:pStyle w:val="17"/>
        <w:numPr>
          <w:ilvl w:val="0"/>
          <w:numId w:val="5"/>
        </w:numPr>
        <w:spacing w:line="0" w:lineRule="atLeast"/>
        <w:ind w:firstLine="440"/>
        <w:rPr>
          <w:rFonts w:ascii="仿宋" w:hAnsi="仿宋" w:eastAsia="仿宋"/>
          <w:sz w:val="22"/>
        </w:rPr>
      </w:pPr>
      <w:r>
        <w:rPr>
          <w:rFonts w:hint="eastAsia" w:ascii="仿宋" w:hAnsi="仿宋" w:eastAsia="仿宋"/>
          <w:sz w:val="22"/>
        </w:rPr>
        <w:t>乙方发现甲方提供的资</w:t>
      </w:r>
      <w:r>
        <w:rPr>
          <w:rFonts w:hint="eastAsia" w:ascii="仿宋" w:hAnsi="仿宋" w:eastAsia="仿宋"/>
          <w:sz w:val="22"/>
          <w:lang w:eastAsia="zh-CN"/>
        </w:rPr>
        <w:t>料、数据不符合</w:t>
      </w:r>
      <w:r>
        <w:rPr>
          <w:rFonts w:hint="eastAsia" w:ascii="仿宋" w:hAnsi="仿宋" w:eastAsia="仿宋"/>
          <w:sz w:val="22"/>
        </w:rPr>
        <w:t>相关规定时，应及时告知委托人，并要求其修改、完善；</w:t>
      </w:r>
    </w:p>
    <w:p>
      <w:pPr>
        <w:pStyle w:val="17"/>
        <w:numPr>
          <w:ilvl w:val="0"/>
          <w:numId w:val="5"/>
        </w:numPr>
        <w:spacing w:line="0" w:lineRule="atLeast"/>
        <w:ind w:firstLine="440"/>
        <w:rPr>
          <w:rFonts w:ascii="仿宋" w:hAnsi="仿宋" w:eastAsia="仿宋"/>
          <w:sz w:val="22"/>
        </w:rPr>
      </w:pPr>
      <w:r>
        <w:rPr>
          <w:rFonts w:hint="eastAsia" w:ascii="仿宋" w:hAnsi="仿宋" w:eastAsia="仿宋"/>
          <w:sz w:val="22"/>
        </w:rPr>
        <w:t>对甲方的技术资料、数据以及相关资料负有保密义务，未经甲方允许，不得向第三者提供。</w:t>
      </w:r>
    </w:p>
    <w:p>
      <w:pPr>
        <w:spacing w:line="0" w:lineRule="atLeast"/>
        <w:ind w:firstLine="440" w:firstLineChars="200"/>
        <w:rPr>
          <w:rFonts w:ascii="仿宋" w:hAnsi="仿宋" w:eastAsia="仿宋"/>
          <w:sz w:val="22"/>
        </w:rPr>
      </w:pPr>
      <w:r>
        <w:rPr>
          <w:rFonts w:hint="eastAsia" w:ascii="仿宋" w:hAnsi="仿宋" w:eastAsia="仿宋"/>
          <w:sz w:val="22"/>
        </w:rPr>
        <w:t>第五条 服务费用的支付</w:t>
      </w:r>
    </w:p>
    <w:p>
      <w:pPr>
        <w:spacing w:line="0" w:lineRule="atLeast"/>
        <w:ind w:firstLine="440" w:firstLineChars="200"/>
        <w:rPr>
          <w:rFonts w:ascii="仿宋" w:hAnsi="仿宋" w:eastAsia="仿宋"/>
          <w:sz w:val="22"/>
        </w:rPr>
      </w:pPr>
      <w:r>
        <w:rPr>
          <w:rFonts w:hint="eastAsia" w:ascii="仿宋" w:hAnsi="仿宋" w:eastAsia="仿宋"/>
          <w:sz w:val="22"/>
        </w:rPr>
        <w:t>1、本次服务费用总额为：元人民币（大写：）</w:t>
      </w:r>
    </w:p>
    <w:p>
      <w:pPr>
        <w:spacing w:line="0" w:lineRule="atLeast"/>
        <w:ind w:firstLine="440" w:firstLineChars="200"/>
        <w:rPr>
          <w:rFonts w:hint="default" w:ascii="仿宋" w:hAnsi="仿宋" w:eastAsia="仿宋"/>
          <w:sz w:val="22"/>
          <w:lang w:val="en-US" w:eastAsia="zh-CN"/>
        </w:rPr>
      </w:pPr>
      <w:r>
        <w:rPr>
          <w:rFonts w:hint="eastAsia" w:ascii="仿宋" w:hAnsi="仿宋" w:eastAsia="仿宋"/>
          <w:sz w:val="22"/>
        </w:rPr>
        <w:t>2、服务费用由甲方</w:t>
      </w:r>
      <w:r>
        <w:rPr>
          <w:rFonts w:hint="eastAsia" w:ascii="仿宋" w:hAnsi="仿宋" w:eastAsia="仿宋"/>
          <w:sz w:val="22"/>
          <w:lang w:eastAsia="zh-CN"/>
        </w:rPr>
        <w:t>施工进度</w:t>
      </w:r>
      <w:r>
        <w:rPr>
          <w:rFonts w:hint="eastAsia" w:ascii="仿宋" w:hAnsi="仿宋" w:eastAsia="仿宋"/>
          <w:sz w:val="22"/>
        </w:rPr>
        <w:t>分期支付给乙方。</w:t>
      </w:r>
      <w:r>
        <w:rPr>
          <w:rFonts w:hint="eastAsia" w:ascii="仿宋" w:hAnsi="仿宋" w:eastAsia="仿宋"/>
          <w:sz w:val="22"/>
          <w:lang w:eastAsia="zh-CN"/>
        </w:rPr>
        <w:t>项目材料进场付项目款</w:t>
      </w:r>
      <w:r>
        <w:rPr>
          <w:rFonts w:hint="eastAsia" w:ascii="仿宋" w:hAnsi="仿宋" w:eastAsia="仿宋"/>
          <w:sz w:val="22"/>
          <w:lang w:val="en-US" w:eastAsia="zh-CN"/>
        </w:rPr>
        <w:t>20%，项目工程完成50%时，在付项目款40%，项目竣工后，并经过验收合格，在付项目款45%，预留保证金5%。</w:t>
      </w:r>
    </w:p>
    <w:p>
      <w:pPr>
        <w:spacing w:line="0" w:lineRule="atLeast"/>
        <w:ind w:firstLine="440" w:firstLineChars="200"/>
        <w:rPr>
          <w:rFonts w:ascii="仿宋" w:hAnsi="仿宋" w:eastAsia="仿宋"/>
          <w:sz w:val="22"/>
        </w:rPr>
      </w:pPr>
      <w:r>
        <w:rPr>
          <w:rFonts w:hint="eastAsia" w:ascii="仿宋" w:hAnsi="仿宋" w:eastAsia="仿宋"/>
          <w:sz w:val="22"/>
        </w:rPr>
        <w:t>3、乙方收款银行账号：</w:t>
      </w:r>
    </w:p>
    <w:p>
      <w:pPr>
        <w:spacing w:line="0" w:lineRule="atLeast"/>
        <w:ind w:firstLine="440" w:firstLineChars="200"/>
        <w:rPr>
          <w:rFonts w:ascii="仿宋" w:hAnsi="仿宋" w:eastAsia="仿宋"/>
          <w:sz w:val="22"/>
        </w:rPr>
      </w:pPr>
      <w:r>
        <w:rPr>
          <w:rFonts w:hint="eastAsia" w:ascii="仿宋" w:hAnsi="仿宋" w:eastAsia="仿宋"/>
          <w:sz w:val="22"/>
        </w:rPr>
        <w:t xml:space="preserve">收款人： 开户行： </w:t>
      </w:r>
    </w:p>
    <w:p>
      <w:pPr>
        <w:spacing w:line="0" w:lineRule="atLeast"/>
        <w:ind w:firstLine="440" w:firstLineChars="200"/>
        <w:rPr>
          <w:rFonts w:ascii="仿宋" w:hAnsi="仿宋" w:eastAsia="仿宋"/>
          <w:sz w:val="22"/>
        </w:rPr>
      </w:pPr>
      <w:r>
        <w:rPr>
          <w:rFonts w:hint="eastAsia" w:ascii="仿宋" w:hAnsi="仿宋" w:eastAsia="仿宋"/>
          <w:sz w:val="22"/>
        </w:rPr>
        <w:t xml:space="preserve">账号： </w:t>
      </w:r>
    </w:p>
    <w:p>
      <w:pPr>
        <w:spacing w:line="0" w:lineRule="atLeast"/>
        <w:ind w:firstLine="440" w:firstLineChars="200"/>
        <w:rPr>
          <w:rFonts w:ascii="仿宋" w:hAnsi="仿宋" w:eastAsia="仿宋"/>
          <w:sz w:val="22"/>
        </w:rPr>
      </w:pPr>
      <w:r>
        <w:rPr>
          <w:rFonts w:hint="eastAsia" w:ascii="仿宋" w:hAnsi="仿宋" w:eastAsia="仿宋"/>
          <w:sz w:val="22"/>
        </w:rPr>
        <w:t>第六条 保密条款</w:t>
      </w:r>
    </w:p>
    <w:p>
      <w:pPr>
        <w:pStyle w:val="17"/>
        <w:numPr>
          <w:ilvl w:val="0"/>
          <w:numId w:val="6"/>
        </w:numPr>
        <w:spacing w:line="0" w:lineRule="atLeast"/>
        <w:ind w:firstLine="440"/>
        <w:rPr>
          <w:rFonts w:ascii="仿宋" w:hAnsi="仿宋" w:eastAsia="仿宋"/>
          <w:sz w:val="22"/>
        </w:rPr>
      </w:pPr>
      <w:r>
        <w:rPr>
          <w:rFonts w:hint="eastAsia" w:ascii="仿宋" w:hAnsi="仿宋" w:eastAsia="仿宋"/>
          <w:sz w:val="22"/>
        </w:rPr>
        <w:t>甲方向乙方提供的技术资料、数据，乙方负有保密的义务；</w:t>
      </w:r>
    </w:p>
    <w:p>
      <w:pPr>
        <w:pStyle w:val="17"/>
        <w:numPr>
          <w:ilvl w:val="0"/>
          <w:numId w:val="6"/>
        </w:numPr>
        <w:spacing w:line="0" w:lineRule="atLeast"/>
        <w:ind w:firstLine="440"/>
        <w:rPr>
          <w:rFonts w:ascii="仿宋" w:hAnsi="仿宋" w:eastAsia="仿宋"/>
          <w:sz w:val="22"/>
        </w:rPr>
      </w:pPr>
      <w:r>
        <w:rPr>
          <w:rFonts w:hint="eastAsia" w:ascii="仿宋" w:hAnsi="仿宋" w:eastAsia="仿宋"/>
          <w:sz w:val="22"/>
        </w:rPr>
        <w:t>乙方在提供服务过程中，对所获知的甲方机密信息及重大业务事项负有保密义务；</w:t>
      </w:r>
    </w:p>
    <w:p>
      <w:pPr>
        <w:pStyle w:val="17"/>
        <w:numPr>
          <w:ilvl w:val="0"/>
          <w:numId w:val="6"/>
        </w:numPr>
        <w:spacing w:line="0" w:lineRule="atLeast"/>
        <w:ind w:firstLine="440"/>
        <w:rPr>
          <w:rFonts w:ascii="仿宋" w:hAnsi="仿宋" w:eastAsia="仿宋"/>
          <w:sz w:val="22"/>
        </w:rPr>
      </w:pPr>
      <w:r>
        <w:rPr>
          <w:rFonts w:hint="eastAsia" w:ascii="仿宋" w:hAnsi="仿宋" w:eastAsia="仿宋"/>
          <w:sz w:val="22"/>
        </w:rPr>
        <w:t>保密义务同样适用于未经注册或未被授予专利的发明文件和信息；</w:t>
      </w:r>
    </w:p>
    <w:p>
      <w:pPr>
        <w:pStyle w:val="17"/>
        <w:numPr>
          <w:ilvl w:val="0"/>
          <w:numId w:val="6"/>
        </w:numPr>
        <w:spacing w:line="0" w:lineRule="atLeast"/>
        <w:ind w:firstLine="440"/>
        <w:rPr>
          <w:rFonts w:ascii="仿宋" w:hAnsi="仿宋" w:eastAsia="仿宋"/>
          <w:sz w:val="22"/>
        </w:rPr>
      </w:pPr>
      <w:r>
        <w:rPr>
          <w:rFonts w:hint="eastAsia" w:ascii="仿宋" w:hAnsi="仿宋" w:eastAsia="仿宋"/>
          <w:sz w:val="22"/>
        </w:rPr>
        <w:t>除以上保密事项，甲方有权根据服务项目实施情况和外界环境的变化，更新、修正保密条款；</w:t>
      </w:r>
    </w:p>
    <w:p>
      <w:pPr>
        <w:pStyle w:val="17"/>
        <w:numPr>
          <w:ilvl w:val="0"/>
          <w:numId w:val="6"/>
        </w:numPr>
        <w:spacing w:line="0" w:lineRule="atLeast"/>
        <w:ind w:firstLine="440"/>
        <w:rPr>
          <w:rFonts w:ascii="仿宋" w:hAnsi="仿宋" w:eastAsia="仿宋"/>
          <w:sz w:val="22"/>
        </w:rPr>
      </w:pPr>
      <w:r>
        <w:rPr>
          <w:rFonts w:hint="eastAsia" w:ascii="仿宋" w:hAnsi="仿宋" w:eastAsia="仿宋"/>
          <w:sz w:val="22"/>
        </w:rPr>
        <w:t>不论合同是否变更、解除或终止，本合同中的保密条款不受限制而继续有效，甲乙双方继续承担约定的保密义务。</w:t>
      </w:r>
    </w:p>
    <w:p>
      <w:pPr>
        <w:spacing w:line="0" w:lineRule="atLeast"/>
        <w:ind w:firstLine="440" w:firstLineChars="200"/>
        <w:rPr>
          <w:rFonts w:ascii="仿宋" w:hAnsi="仿宋" w:eastAsia="仿宋"/>
          <w:sz w:val="22"/>
        </w:rPr>
      </w:pPr>
      <w:r>
        <w:rPr>
          <w:rFonts w:hint="eastAsia" w:ascii="仿宋" w:hAnsi="仿宋" w:eastAsia="仿宋"/>
          <w:sz w:val="22"/>
        </w:rPr>
        <w:t>第七条 合同中止及违约责任</w:t>
      </w:r>
    </w:p>
    <w:p>
      <w:pPr>
        <w:spacing w:line="0" w:lineRule="atLeast"/>
        <w:ind w:firstLine="440" w:firstLineChars="200"/>
        <w:rPr>
          <w:rFonts w:ascii="仿宋" w:hAnsi="仿宋" w:eastAsia="仿宋"/>
          <w:sz w:val="22"/>
        </w:rPr>
      </w:pPr>
      <w:r>
        <w:rPr>
          <w:rFonts w:hint="eastAsia" w:ascii="仿宋" w:hAnsi="仿宋" w:eastAsia="仿宋"/>
          <w:sz w:val="22"/>
        </w:rPr>
        <w:t>1、甲、乙一方单方面中止或暂停合同，必须提前X日书面通知对方，因没有提前通知而造成的损失，由违约方承担违约责任并赔偿对方因此而受到的损失。</w:t>
      </w:r>
    </w:p>
    <w:p>
      <w:pPr>
        <w:spacing w:line="0" w:lineRule="atLeast"/>
        <w:ind w:firstLine="440" w:firstLineChars="200"/>
        <w:rPr>
          <w:rFonts w:ascii="仿宋" w:hAnsi="仿宋" w:eastAsia="仿宋"/>
          <w:sz w:val="22"/>
        </w:rPr>
      </w:pPr>
      <w:r>
        <w:rPr>
          <w:rFonts w:hint="eastAsia" w:ascii="仿宋" w:hAnsi="仿宋" w:eastAsia="仿宋"/>
          <w:sz w:val="22"/>
        </w:rPr>
        <w:t>2、双方确定，按以下约定承担各自的违约责任：</w:t>
      </w:r>
    </w:p>
    <w:p>
      <w:pPr>
        <w:spacing w:line="0" w:lineRule="atLeast"/>
        <w:ind w:firstLine="440" w:firstLineChars="200"/>
        <w:rPr>
          <w:rFonts w:ascii="仿宋" w:hAnsi="仿宋" w:eastAsia="仿宋"/>
          <w:sz w:val="22"/>
        </w:rPr>
      </w:pPr>
      <w:r>
        <w:rPr>
          <w:rFonts w:hint="eastAsia" w:ascii="仿宋" w:hAnsi="仿宋" w:eastAsia="仿宋"/>
          <w:sz w:val="22"/>
        </w:rPr>
        <w:t>（1）因乙方未能按照双方约定履行合同规定的义务，甲方有权要求乙方完成工作，并要求乙方承担因此而受到的损失；</w:t>
      </w:r>
    </w:p>
    <w:p>
      <w:pPr>
        <w:spacing w:line="0" w:lineRule="atLeast"/>
        <w:ind w:firstLine="440" w:firstLineChars="200"/>
        <w:rPr>
          <w:rFonts w:ascii="仿宋" w:hAnsi="仿宋" w:eastAsia="仿宋"/>
          <w:sz w:val="22"/>
        </w:rPr>
      </w:pPr>
      <w:r>
        <w:rPr>
          <w:rFonts w:hint="eastAsia" w:ascii="仿宋" w:hAnsi="仿宋" w:eastAsia="仿宋"/>
          <w:sz w:val="22"/>
        </w:rPr>
        <w:t>（2）因甲方提供的资料存在虚假成分、业务的发生不真实或违反相关法律法规，使得乙方的工作无法正常开展，乙方可以要求解除合同，且甲方不得要求乙方退回已取得的服务费，未支付的服务费，乙方有权利要求甲方支付。</w:t>
      </w:r>
    </w:p>
    <w:p>
      <w:pPr>
        <w:spacing w:line="0" w:lineRule="atLeast"/>
        <w:ind w:firstLine="440" w:firstLineChars="200"/>
        <w:rPr>
          <w:rFonts w:ascii="仿宋" w:hAnsi="仿宋" w:eastAsia="仿宋"/>
          <w:sz w:val="22"/>
        </w:rPr>
      </w:pPr>
      <w:r>
        <w:rPr>
          <w:rFonts w:hint="eastAsia" w:ascii="仿宋" w:hAnsi="仿宋" w:eastAsia="仿宋"/>
          <w:sz w:val="22"/>
        </w:rPr>
        <w:t>第八条 合同解除</w:t>
      </w:r>
    </w:p>
    <w:p>
      <w:pPr>
        <w:pStyle w:val="17"/>
        <w:numPr>
          <w:ilvl w:val="0"/>
          <w:numId w:val="7"/>
        </w:numPr>
        <w:spacing w:line="0" w:lineRule="atLeast"/>
        <w:ind w:firstLine="440"/>
        <w:rPr>
          <w:rFonts w:ascii="仿宋" w:hAnsi="仿宋" w:eastAsia="仿宋"/>
          <w:sz w:val="22"/>
        </w:rPr>
      </w:pPr>
      <w:r>
        <w:rPr>
          <w:rFonts w:hint="eastAsia" w:ascii="仿宋" w:hAnsi="仿宋" w:eastAsia="仿宋"/>
          <w:sz w:val="22"/>
        </w:rPr>
        <w:t>双方出现违反法律、法规的情形；</w:t>
      </w:r>
    </w:p>
    <w:p>
      <w:pPr>
        <w:pStyle w:val="17"/>
        <w:numPr>
          <w:ilvl w:val="0"/>
          <w:numId w:val="7"/>
        </w:numPr>
        <w:spacing w:line="0" w:lineRule="atLeast"/>
        <w:ind w:firstLine="440"/>
        <w:rPr>
          <w:rFonts w:ascii="仿宋" w:hAnsi="仿宋" w:eastAsia="仿宋"/>
          <w:sz w:val="22"/>
        </w:rPr>
      </w:pPr>
      <w:r>
        <w:rPr>
          <w:rFonts w:hint="eastAsia" w:ascii="仿宋" w:hAnsi="仿宋" w:eastAsia="仿宋"/>
          <w:sz w:val="22"/>
        </w:rPr>
        <w:t>发生不可抗力。</w:t>
      </w:r>
    </w:p>
    <w:p>
      <w:pPr>
        <w:spacing w:line="0" w:lineRule="atLeast"/>
        <w:ind w:firstLine="440" w:firstLineChars="200"/>
        <w:rPr>
          <w:rFonts w:ascii="仿宋" w:hAnsi="仿宋" w:eastAsia="仿宋"/>
          <w:sz w:val="22"/>
        </w:rPr>
      </w:pPr>
      <w:r>
        <w:rPr>
          <w:rFonts w:hint="eastAsia" w:ascii="仿宋" w:hAnsi="仿宋" w:eastAsia="仿宋"/>
          <w:sz w:val="22"/>
        </w:rPr>
        <w:t>第九条 争议解决</w:t>
      </w:r>
    </w:p>
    <w:p>
      <w:pPr>
        <w:spacing w:line="0" w:lineRule="atLeast"/>
        <w:ind w:firstLine="440" w:firstLineChars="200"/>
        <w:rPr>
          <w:rFonts w:ascii="仿宋" w:hAnsi="仿宋" w:eastAsia="仿宋"/>
          <w:sz w:val="22"/>
        </w:rPr>
      </w:pPr>
      <w:r>
        <w:rPr>
          <w:rFonts w:hint="eastAsia" w:ascii="仿宋" w:hAnsi="仿宋" w:eastAsia="仿宋"/>
          <w:sz w:val="22"/>
        </w:rPr>
        <w:t>因履行合同所发生的或与本合同有关的一切争议、纠纷，双方应协商解决。协商不成的，双方可依法直接向有管辖权的人民法院起诉。</w:t>
      </w:r>
    </w:p>
    <w:p>
      <w:pPr>
        <w:spacing w:line="0" w:lineRule="atLeast"/>
        <w:ind w:firstLine="440" w:firstLineChars="200"/>
        <w:rPr>
          <w:rFonts w:ascii="仿宋" w:hAnsi="仿宋" w:eastAsia="仿宋"/>
          <w:sz w:val="22"/>
        </w:rPr>
      </w:pPr>
      <w:r>
        <w:rPr>
          <w:rFonts w:hint="eastAsia" w:ascii="仿宋" w:hAnsi="仿宋" w:eastAsia="仿宋"/>
          <w:sz w:val="22"/>
        </w:rPr>
        <w:t>第十条 附则</w:t>
      </w:r>
    </w:p>
    <w:p>
      <w:pPr>
        <w:pStyle w:val="17"/>
        <w:numPr>
          <w:ilvl w:val="0"/>
          <w:numId w:val="8"/>
        </w:numPr>
        <w:spacing w:line="0" w:lineRule="atLeast"/>
        <w:ind w:firstLine="440"/>
        <w:rPr>
          <w:rFonts w:ascii="仿宋" w:hAnsi="仿宋" w:eastAsia="仿宋"/>
          <w:sz w:val="22"/>
        </w:rPr>
      </w:pPr>
      <w:r>
        <w:rPr>
          <w:rFonts w:hint="eastAsia" w:ascii="仿宋" w:hAnsi="仿宋" w:eastAsia="仿宋"/>
          <w:sz w:val="22"/>
        </w:rPr>
        <w:t>本合同未尽事宜，双方应首先友好协商解决；</w:t>
      </w:r>
    </w:p>
    <w:p>
      <w:pPr>
        <w:pStyle w:val="17"/>
        <w:numPr>
          <w:ilvl w:val="0"/>
          <w:numId w:val="8"/>
        </w:numPr>
        <w:spacing w:line="0" w:lineRule="atLeast"/>
        <w:ind w:firstLine="440"/>
        <w:rPr>
          <w:rFonts w:ascii="仿宋" w:hAnsi="仿宋" w:eastAsia="仿宋"/>
          <w:sz w:val="22"/>
        </w:rPr>
      </w:pPr>
      <w:r>
        <w:rPr>
          <w:rFonts w:hint="eastAsia" w:ascii="仿宋" w:hAnsi="仿宋" w:eastAsia="仿宋"/>
          <w:sz w:val="22"/>
        </w:rPr>
        <w:t>与履行合同有关的其他文件，经双方协商同意后，为本合同组成部分，具有法律效力；</w:t>
      </w:r>
    </w:p>
    <w:p>
      <w:pPr>
        <w:pStyle w:val="17"/>
        <w:numPr>
          <w:ilvl w:val="0"/>
          <w:numId w:val="8"/>
        </w:numPr>
        <w:spacing w:line="0" w:lineRule="atLeast"/>
        <w:ind w:firstLine="440"/>
        <w:rPr>
          <w:rFonts w:ascii="仿宋" w:hAnsi="仿宋" w:eastAsia="仿宋"/>
          <w:sz w:val="22"/>
        </w:rPr>
      </w:pPr>
      <w:r>
        <w:rPr>
          <w:rFonts w:hint="eastAsia" w:ascii="仿宋" w:hAnsi="仿宋" w:eastAsia="仿宋"/>
          <w:sz w:val="22"/>
        </w:rPr>
        <w:t>本合同自双方当事人签字盖章之日起生效；</w:t>
      </w:r>
    </w:p>
    <w:p>
      <w:pPr>
        <w:pStyle w:val="17"/>
        <w:numPr>
          <w:ilvl w:val="0"/>
          <w:numId w:val="8"/>
        </w:numPr>
        <w:spacing w:line="0" w:lineRule="atLeast"/>
        <w:ind w:firstLine="440"/>
        <w:rPr>
          <w:rFonts w:ascii="仿宋" w:hAnsi="仿宋" w:eastAsia="仿宋"/>
          <w:sz w:val="22"/>
        </w:rPr>
      </w:pPr>
      <w:r>
        <w:rPr>
          <w:rFonts w:hint="eastAsia" w:ascii="仿宋" w:hAnsi="仿宋" w:eastAsia="仿宋"/>
          <w:sz w:val="22"/>
        </w:rPr>
        <w:t>本合同一式叁份，甲方执贰份，乙方执壹份。</w:t>
      </w:r>
    </w:p>
    <w:p>
      <w:pPr>
        <w:spacing w:line="0" w:lineRule="atLeast"/>
        <w:rPr>
          <w:rFonts w:ascii="仿宋" w:hAnsi="仿宋" w:eastAsia="仿宋"/>
          <w:sz w:val="22"/>
        </w:rPr>
      </w:pPr>
      <w:r>
        <w:rPr>
          <w:rFonts w:hint="eastAsia" w:ascii="仿宋" w:hAnsi="仿宋" w:eastAsia="仿宋"/>
          <w:sz w:val="22"/>
        </w:rPr>
        <w:t>甲方签章：                                         乙方签章：</w:t>
      </w:r>
    </w:p>
    <w:p>
      <w:pPr>
        <w:spacing w:line="0" w:lineRule="atLeast"/>
        <w:rPr>
          <w:rFonts w:ascii="仿宋" w:hAnsi="仿宋" w:eastAsia="仿宋"/>
          <w:sz w:val="22"/>
        </w:rPr>
      </w:pPr>
      <w:r>
        <w:rPr>
          <w:rFonts w:hint="eastAsia" w:ascii="仿宋" w:hAnsi="仿宋" w:eastAsia="仿宋"/>
          <w:sz w:val="22"/>
        </w:rPr>
        <w:t>法定代表人（或授权代表）：                          法定代表人（或授权代表）：</w:t>
      </w:r>
    </w:p>
    <w:p>
      <w:pPr>
        <w:spacing w:line="0" w:lineRule="atLeast"/>
        <w:rPr>
          <w:rFonts w:ascii="仿宋" w:hAnsi="仿宋" w:eastAsia="仿宋"/>
          <w:sz w:val="22"/>
        </w:rPr>
      </w:pPr>
      <w:r>
        <w:rPr>
          <w:rFonts w:hint="eastAsia" w:ascii="仿宋" w:hAnsi="仿宋" w:eastAsia="仿宋"/>
          <w:sz w:val="22"/>
        </w:rPr>
        <w:t>签订地点：                                         签订地点：</w:t>
      </w:r>
    </w:p>
    <w:p>
      <w:pPr>
        <w:spacing w:line="0" w:lineRule="atLeast"/>
        <w:rPr>
          <w:rFonts w:ascii="仿宋" w:hAnsi="仿宋" w:eastAsia="仿宋"/>
          <w:sz w:val="22"/>
        </w:rPr>
      </w:pPr>
      <w:r>
        <w:rPr>
          <w:rFonts w:hint="eastAsia" w:ascii="仿宋" w:hAnsi="仿宋" w:eastAsia="仿宋"/>
          <w:sz w:val="22"/>
        </w:rPr>
        <w:t>年月日                                              年月日</w:t>
      </w:r>
    </w:p>
    <w:p/>
    <w:p/>
    <w:p>
      <w:pPr>
        <w:jc w:val="center"/>
        <w:outlineLvl w:val="0"/>
        <w:rPr>
          <w:rFonts w:ascii="宋体"/>
          <w:b/>
          <w:bCs/>
          <w:sz w:val="36"/>
          <w:szCs w:val="36"/>
        </w:rPr>
      </w:pPr>
      <w:bookmarkStart w:id="0" w:name="_Toc2012"/>
      <w:bookmarkStart w:id="1" w:name="_Toc27103"/>
      <w:r>
        <w:rPr>
          <w:rFonts w:hint="eastAsia" w:ascii="宋体"/>
          <w:b/>
          <w:bCs/>
          <w:sz w:val="36"/>
          <w:szCs w:val="36"/>
        </w:rPr>
        <w:t>第五章响应文件格式</w:t>
      </w:r>
      <w:bookmarkEnd w:id="0"/>
      <w:bookmarkEnd w:id="1"/>
    </w:p>
    <w:p>
      <w:pPr>
        <w:tabs>
          <w:tab w:val="left" w:pos="105"/>
          <w:tab w:val="left" w:pos="735"/>
          <w:tab w:val="left" w:pos="945"/>
          <w:tab w:val="left" w:pos="3360"/>
        </w:tabs>
        <w:adjustRightInd w:val="0"/>
        <w:spacing w:line="360" w:lineRule="auto"/>
        <w:jc w:val="center"/>
        <w:rPr>
          <w:b/>
          <w:sz w:val="36"/>
          <w:szCs w:val="36"/>
        </w:rPr>
      </w:pPr>
    </w:p>
    <w:p>
      <w:pPr>
        <w:spacing w:line="360" w:lineRule="auto"/>
        <w:jc w:val="center"/>
        <w:rPr>
          <w:b/>
          <w:sz w:val="72"/>
          <w:szCs w:val="72"/>
        </w:rPr>
      </w:pPr>
    </w:p>
    <w:p>
      <w:pPr>
        <w:spacing w:line="360" w:lineRule="auto"/>
        <w:jc w:val="center"/>
        <w:rPr>
          <w:rFonts w:hAnsi="宋体"/>
          <w:b/>
          <w:sz w:val="72"/>
          <w:szCs w:val="72"/>
        </w:rPr>
      </w:pPr>
      <w:bookmarkStart w:id="2" w:name="_Toc2010"/>
      <w:bookmarkStart w:id="3" w:name="_Toc29691"/>
      <w:r>
        <w:rPr>
          <w:rFonts w:hint="eastAsia" w:hAnsi="宋体"/>
          <w:b/>
          <w:sz w:val="72"/>
          <w:szCs w:val="72"/>
        </w:rPr>
        <w:t xml:space="preserve">响 应 </w:t>
      </w:r>
      <w:r>
        <w:rPr>
          <w:rFonts w:hAnsi="宋体"/>
          <w:b/>
          <w:sz w:val="72"/>
          <w:szCs w:val="72"/>
        </w:rPr>
        <w:t>文</w:t>
      </w:r>
      <w:r>
        <w:rPr>
          <w:rFonts w:hint="eastAsia" w:hAnsi="宋体"/>
          <w:b/>
          <w:sz w:val="72"/>
          <w:szCs w:val="72"/>
        </w:rPr>
        <w:t xml:space="preserve"> </w:t>
      </w:r>
      <w:r>
        <w:rPr>
          <w:rFonts w:hAnsi="宋体"/>
          <w:b/>
          <w:sz w:val="72"/>
          <w:szCs w:val="72"/>
        </w:rPr>
        <w:t>件</w:t>
      </w:r>
      <w:bookmarkEnd w:id="2"/>
      <w:bookmarkEnd w:id="3"/>
    </w:p>
    <w:p>
      <w:pPr>
        <w:spacing w:line="360" w:lineRule="auto"/>
        <w:ind w:firstLine="2850" w:firstLineChars="950"/>
        <w:rPr>
          <w:rFonts w:hAnsi="宋体"/>
          <w:sz w:val="30"/>
          <w:szCs w:val="30"/>
        </w:rPr>
      </w:pPr>
    </w:p>
    <w:p>
      <w:pPr>
        <w:spacing w:line="360" w:lineRule="auto"/>
        <w:rPr>
          <w:rFonts w:hint="eastAsia" w:eastAsiaTheme="minorEastAsia"/>
          <w:b/>
          <w:bCs/>
          <w:sz w:val="30"/>
          <w:szCs w:val="30"/>
          <w:lang w:val="en-US" w:eastAsia="zh-CN"/>
        </w:rPr>
      </w:pPr>
      <w:bookmarkStart w:id="4" w:name="_Toc4909"/>
      <w:bookmarkStart w:id="5" w:name="_Toc26111"/>
      <w:r>
        <w:rPr>
          <w:b/>
          <w:bCs/>
          <w:sz w:val="30"/>
          <w:szCs w:val="30"/>
        </w:rPr>
        <w:t>项目名称</w:t>
      </w:r>
      <w:r>
        <w:rPr>
          <w:rFonts w:hint="eastAsia"/>
          <w:b/>
          <w:bCs/>
          <w:sz w:val="30"/>
          <w:szCs w:val="30"/>
        </w:rPr>
        <w:t>：</w:t>
      </w:r>
      <w:bookmarkEnd w:id="4"/>
      <w:bookmarkEnd w:id="5"/>
      <w:r>
        <w:rPr>
          <w:rFonts w:hint="eastAsia"/>
          <w:b/>
          <w:bCs/>
          <w:sz w:val="30"/>
          <w:szCs w:val="30"/>
          <w:lang w:eastAsia="zh-CN"/>
        </w:rPr>
        <w:t>黑龙江省宝盟粮油贸易有限公司库房改造项目</w:t>
      </w:r>
    </w:p>
    <w:p>
      <w:pPr>
        <w:spacing w:line="360" w:lineRule="auto"/>
        <w:rPr>
          <w:b/>
          <w:bCs/>
          <w:sz w:val="30"/>
          <w:szCs w:val="30"/>
        </w:rPr>
      </w:pPr>
      <w:bookmarkStart w:id="6" w:name="_Toc26654"/>
      <w:bookmarkStart w:id="7" w:name="_Toc21429"/>
      <w:r>
        <w:rPr>
          <w:b/>
          <w:bCs/>
          <w:sz w:val="30"/>
          <w:szCs w:val="30"/>
        </w:rPr>
        <w:t>项目编号:</w:t>
      </w:r>
      <w:bookmarkEnd w:id="6"/>
      <w:bookmarkEnd w:id="7"/>
    </w:p>
    <w:p>
      <w:pPr>
        <w:spacing w:line="360" w:lineRule="auto"/>
        <w:ind w:firstLine="3120" w:firstLineChars="600"/>
        <w:rPr>
          <w:sz w:val="52"/>
        </w:rPr>
      </w:pPr>
    </w:p>
    <w:p>
      <w:pPr>
        <w:spacing w:line="360" w:lineRule="auto"/>
        <w:ind w:firstLine="3120" w:firstLineChars="600"/>
        <w:rPr>
          <w:sz w:val="52"/>
        </w:rPr>
      </w:pPr>
    </w:p>
    <w:p>
      <w:pPr>
        <w:spacing w:line="360" w:lineRule="auto"/>
        <w:ind w:firstLine="3120" w:firstLineChars="600"/>
        <w:rPr>
          <w:sz w:val="52"/>
        </w:rPr>
      </w:pPr>
    </w:p>
    <w:p>
      <w:pPr>
        <w:spacing w:line="360" w:lineRule="auto"/>
      </w:pPr>
    </w:p>
    <w:p>
      <w:pPr>
        <w:spacing w:line="360" w:lineRule="auto"/>
        <w:rPr>
          <w:sz w:val="30"/>
          <w:szCs w:val="30"/>
        </w:rPr>
      </w:pPr>
      <w:bookmarkStart w:id="8" w:name="_Toc10059"/>
      <w:bookmarkStart w:id="9" w:name="_Toc29619"/>
      <w:r>
        <w:rPr>
          <w:rFonts w:hint="eastAsia" w:hAnsi="宋体"/>
          <w:sz w:val="30"/>
          <w:szCs w:val="30"/>
        </w:rPr>
        <w:t>供应商名称</w:t>
      </w:r>
      <w:r>
        <w:rPr>
          <w:sz w:val="30"/>
          <w:szCs w:val="30"/>
        </w:rPr>
        <w:t xml:space="preserve">: </w:t>
      </w:r>
      <w:r>
        <w:rPr>
          <w:rFonts w:hAnsi="宋体"/>
          <w:sz w:val="30"/>
          <w:szCs w:val="30"/>
        </w:rPr>
        <w:t>（盖单位章）</w:t>
      </w:r>
      <w:bookmarkEnd w:id="8"/>
      <w:bookmarkEnd w:id="9"/>
    </w:p>
    <w:p>
      <w:pPr>
        <w:spacing w:line="360" w:lineRule="auto"/>
        <w:rPr>
          <w:sz w:val="30"/>
          <w:szCs w:val="30"/>
          <w:u w:val="single"/>
        </w:rPr>
      </w:pPr>
      <w:bookmarkStart w:id="10" w:name="_Toc1946"/>
      <w:bookmarkStart w:id="11" w:name="_Toc31530"/>
      <w:r>
        <w:rPr>
          <w:rFonts w:hint="eastAsia" w:hAnsi="宋体"/>
          <w:sz w:val="30"/>
          <w:szCs w:val="30"/>
        </w:rPr>
        <w:t>法定代表人或其授权代表：</w:t>
      </w:r>
      <w:r>
        <w:rPr>
          <w:rFonts w:hAnsi="宋体"/>
          <w:sz w:val="30"/>
          <w:szCs w:val="30"/>
        </w:rPr>
        <w:t>（签字）</w:t>
      </w:r>
      <w:bookmarkEnd w:id="10"/>
      <w:bookmarkEnd w:id="11"/>
    </w:p>
    <w:p>
      <w:pPr>
        <w:spacing w:line="360" w:lineRule="auto"/>
        <w:rPr>
          <w:sz w:val="30"/>
          <w:szCs w:val="30"/>
          <w:u w:val="single"/>
        </w:rPr>
      </w:pPr>
      <w:bookmarkStart w:id="12" w:name="_Toc18915"/>
      <w:bookmarkStart w:id="13" w:name="_Toc476"/>
      <w:r>
        <w:rPr>
          <w:rFonts w:hint="eastAsia"/>
          <w:sz w:val="30"/>
          <w:szCs w:val="30"/>
        </w:rPr>
        <w:t>联系电话：</w:t>
      </w:r>
      <w:r>
        <w:rPr>
          <w:rFonts w:hint="eastAsia" w:hAnsi="宋体"/>
          <w:sz w:val="30"/>
          <w:szCs w:val="30"/>
          <w:u w:val="single"/>
        </w:rPr>
        <w:t>.</w:t>
      </w:r>
      <w:bookmarkEnd w:id="12"/>
      <w:bookmarkEnd w:id="13"/>
    </w:p>
    <w:p>
      <w:pPr>
        <w:spacing w:line="360" w:lineRule="auto"/>
        <w:rPr>
          <w:sz w:val="30"/>
          <w:szCs w:val="30"/>
        </w:rPr>
      </w:pPr>
      <w:bookmarkStart w:id="14" w:name="_Toc9078"/>
      <w:bookmarkStart w:id="15" w:name="_Toc7177"/>
      <w:r>
        <w:rPr>
          <w:rFonts w:hint="eastAsia" w:hAnsi="宋体"/>
          <w:sz w:val="30"/>
          <w:szCs w:val="30"/>
        </w:rPr>
        <w:t>编制</w:t>
      </w:r>
      <w:r>
        <w:rPr>
          <w:rFonts w:hAnsi="宋体"/>
          <w:sz w:val="30"/>
          <w:szCs w:val="30"/>
        </w:rPr>
        <w:t>日期：</w:t>
      </w:r>
      <w:r>
        <w:rPr>
          <w:rFonts w:hAnsi="宋体"/>
          <w:sz w:val="30"/>
          <w:szCs w:val="30"/>
          <w:u w:val="single"/>
        </w:rPr>
        <w:t>年月日</w:t>
      </w:r>
      <w:bookmarkEnd w:id="14"/>
      <w:bookmarkEnd w:id="15"/>
    </w:p>
    <w:p>
      <w:pPr>
        <w:spacing w:line="360" w:lineRule="auto"/>
        <w:rPr>
          <w:b/>
          <w:sz w:val="32"/>
          <w:szCs w:val="32"/>
        </w:rPr>
        <w:sectPr>
          <w:pgSz w:w="11906" w:h="16838"/>
          <w:pgMar w:top="1077" w:right="1134" w:bottom="1134" w:left="1191" w:header="851" w:footer="992" w:gutter="0"/>
          <w:pgNumType w:start="1"/>
          <w:cols w:space="720" w:num="1"/>
          <w:docGrid w:type="lines" w:linePitch="312" w:charSpace="0"/>
        </w:sectPr>
      </w:pPr>
    </w:p>
    <w:p>
      <w:pPr>
        <w:tabs>
          <w:tab w:val="left" w:pos="2975"/>
          <w:tab w:val="center" w:pos="4765"/>
        </w:tabs>
        <w:spacing w:line="312" w:lineRule="auto"/>
        <w:jc w:val="center"/>
        <w:outlineLvl w:val="0"/>
        <w:rPr>
          <w:rFonts w:ascii="宋体" w:hAnsi="宋体" w:eastAsia="宋体" w:cs="宋体"/>
          <w:b/>
          <w:sz w:val="30"/>
          <w:szCs w:val="30"/>
        </w:rPr>
      </w:pPr>
      <w:bookmarkStart w:id="16" w:name="_Toc10165"/>
      <w:bookmarkStart w:id="17" w:name="_Toc24980"/>
      <w:r>
        <w:rPr>
          <w:rFonts w:hint="eastAsia" w:ascii="宋体" w:hAnsi="宋体" w:eastAsia="宋体" w:cs="宋体"/>
          <w:b/>
          <w:sz w:val="30"/>
          <w:szCs w:val="30"/>
        </w:rPr>
        <w:t>一、报价函</w:t>
      </w:r>
      <w:bookmarkEnd w:id="16"/>
      <w:bookmarkEnd w:id="17"/>
    </w:p>
    <w:p>
      <w:pPr>
        <w:tabs>
          <w:tab w:val="left" w:pos="6300"/>
        </w:tabs>
        <w:adjustRightInd w:val="0"/>
        <w:spacing w:line="360" w:lineRule="auto"/>
        <w:rPr>
          <w:rFonts w:ascii="宋体" w:hAnsi="宋体" w:cs="宋体"/>
          <w:sz w:val="24"/>
          <w:szCs w:val="24"/>
          <w:u w:val="single"/>
        </w:rPr>
      </w:pPr>
    </w:p>
    <w:p>
      <w:pPr>
        <w:tabs>
          <w:tab w:val="left" w:pos="6300"/>
        </w:tabs>
        <w:adjustRightInd w:val="0"/>
        <w:spacing w:line="360" w:lineRule="auto"/>
        <w:rPr>
          <w:rFonts w:ascii="宋体" w:hAnsi="宋体" w:eastAsia="宋体" w:cs="宋体"/>
          <w:sz w:val="24"/>
          <w:szCs w:val="24"/>
        </w:rPr>
      </w:pPr>
      <w:r>
        <w:rPr>
          <w:rFonts w:hint="eastAsia" w:ascii="宋体" w:hAnsi="宋体" w:eastAsia="宋体" w:cs="宋体"/>
          <w:sz w:val="24"/>
          <w:szCs w:val="24"/>
          <w:u w:val="single"/>
        </w:rPr>
        <w:t>（采购人名称）</w:t>
      </w:r>
      <w:r>
        <w:rPr>
          <w:rFonts w:hint="eastAsia" w:ascii="宋体" w:hAnsi="宋体" w:eastAsia="宋体" w:cs="宋体"/>
          <w:sz w:val="24"/>
          <w:szCs w:val="24"/>
        </w:rPr>
        <w:t>：</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照已收到的________________项目谈判通知书要求，经我方______________________（供应商名称）认真研究采购人需求、供应商须知、资质要求和其它有关要求后，我方愿按上述合同条款、技术规范、资质要求进行响应。我方完全接受本次谈判通知书规定的所有要求及评审办法，并承诺在成交后执行谈判通知书、响应文件和合同的全部要求，并履行我方的全部义务。我方的最终报价为总承包价，保证不以任何理由增加报价并同意以下事项：</w:t>
      </w:r>
    </w:p>
    <w:p>
      <w:pPr>
        <w:numPr>
          <w:ilvl w:val="0"/>
          <w:numId w:val="9"/>
        </w:num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我方愿意为本项目提供服务/施工，总报价（保留小数点后两位）为</w:t>
      </w:r>
      <w:r>
        <w:rPr>
          <w:rFonts w:hint="eastAsia" w:ascii="宋体" w:hAnsi="宋体" w:eastAsia="宋体" w:cs="宋体"/>
          <w:sz w:val="24"/>
          <w:szCs w:val="24"/>
          <w:u w:val="single"/>
        </w:rPr>
        <w:t xml:space="preserve">大写：        </w:t>
      </w:r>
      <w:r>
        <w:rPr>
          <w:rFonts w:hint="eastAsia" w:ascii="宋体" w:hAnsi="宋体" w:eastAsia="宋体" w:cs="宋体"/>
          <w:sz w:val="24"/>
          <w:szCs w:val="24"/>
        </w:rPr>
        <w:t>，</w:t>
      </w:r>
      <w:r>
        <w:rPr>
          <w:rFonts w:hint="eastAsia" w:ascii="宋体" w:hAnsi="宋体" w:eastAsia="宋体" w:cs="宋体"/>
          <w:sz w:val="24"/>
          <w:szCs w:val="24"/>
          <w:u w:val="single"/>
        </w:rPr>
        <w:t xml:space="preserve">小写：      </w:t>
      </w:r>
      <w:r>
        <w:rPr>
          <w:rFonts w:hint="eastAsia" w:ascii="宋体" w:hAnsi="宋体" w:eastAsia="宋体" w:cs="宋体"/>
          <w:sz w:val="24"/>
          <w:szCs w:val="24"/>
        </w:rPr>
        <w:t>。</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2、我方若成为成交供应商，保证项目履约期限（服务期/工期）为</w:t>
      </w:r>
      <w:r>
        <w:rPr>
          <w:rFonts w:hint="eastAsia" w:ascii="宋体" w:hAnsi="宋体" w:eastAsia="宋体" w:cs="宋体"/>
          <w:sz w:val="24"/>
          <w:szCs w:val="24"/>
          <w:u w:val="single"/>
        </w:rPr>
        <w:t xml:space="preserve">          。</w:t>
      </w:r>
    </w:p>
    <w:p>
      <w:pPr>
        <w:adjustRightInd w:val="0"/>
        <w:spacing w:line="360" w:lineRule="auto"/>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、我方承诺本项目响应文件有效期为</w:t>
      </w:r>
      <w:r>
        <w:rPr>
          <w:rFonts w:hint="eastAsia" w:ascii="宋体" w:hAnsi="宋体" w:eastAsia="宋体" w:cs="宋体"/>
          <w:w w:val="110"/>
          <w:sz w:val="24"/>
          <w:szCs w:val="24"/>
          <w:u w:val="single"/>
        </w:rPr>
        <w:t>从提交响应文件截止之日起    日历天</w:t>
      </w:r>
      <w:r>
        <w:rPr>
          <w:rFonts w:hint="eastAsia" w:ascii="宋体" w:hAnsi="宋体" w:eastAsia="宋体" w:cs="宋体"/>
          <w:sz w:val="24"/>
          <w:szCs w:val="24"/>
        </w:rPr>
        <w:t>。</w:t>
      </w:r>
    </w:p>
    <w:p>
      <w:pPr>
        <w:adjustRightInd w:val="0"/>
        <w:spacing w:line="360" w:lineRule="auto"/>
        <w:ind w:firstLine="480" w:firstLineChars="20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、我方郑重声明：所提供的响应文件内容全部真实有效。如经查实提供的内容、进行承诺的事项存在虚假，我方自愿接受有关处罚，及由此带来的法律后果。</w:t>
      </w:r>
    </w:p>
    <w:p>
      <w:pPr>
        <w:adjustRightInd w:val="0"/>
        <w:spacing w:line="360" w:lineRule="auto"/>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、我方将严格遵守《中华人民共和国招投标法》、《中华人民共和国民法典》等有关法律、法规规定，如有违反，无条件接受相关部门的处罚。</w:t>
      </w:r>
    </w:p>
    <w:p>
      <w:pPr>
        <w:adjustRightInd w:val="0"/>
        <w:spacing w:line="360" w:lineRule="auto"/>
        <w:ind w:firstLine="480" w:firstLineChars="200"/>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、我方将按照谈判通知书、响应文件及相关要求、规定进行合同签订，并严格执行和承担协议和合同规定的责任和义务。</w:t>
      </w:r>
    </w:p>
    <w:p>
      <w:pPr>
        <w:adjustRightInd w:val="0"/>
        <w:spacing w:line="360" w:lineRule="auto"/>
        <w:ind w:firstLine="480" w:firstLineChars="200"/>
        <w:rPr>
          <w:rFonts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、我单位如果存在下列情形的，愿意承担取消成交资格、接受有关监督部门处罚等后果：</w:t>
      </w:r>
    </w:p>
    <w:p>
      <w:pPr>
        <w:pStyle w:val="17"/>
        <w:tabs>
          <w:tab w:val="left" w:pos="1092"/>
        </w:tabs>
        <w:spacing w:line="360" w:lineRule="auto"/>
        <w:ind w:left="585" w:firstLine="480"/>
        <w:jc w:val="left"/>
        <w:rPr>
          <w:rFonts w:ascii="宋体" w:hAnsi="宋体" w:eastAsia="宋体"/>
          <w:sz w:val="24"/>
          <w:szCs w:val="24"/>
        </w:rPr>
      </w:pPr>
      <w:r>
        <w:rPr>
          <w:rFonts w:hint="eastAsia" w:ascii="宋体" w:hAnsi="宋体" w:eastAsia="宋体"/>
          <w:sz w:val="24"/>
          <w:szCs w:val="24"/>
        </w:rPr>
        <w:t>（1）成交后，无正当理由放弃成交资格；</w:t>
      </w:r>
    </w:p>
    <w:p>
      <w:pPr>
        <w:pStyle w:val="17"/>
        <w:tabs>
          <w:tab w:val="left" w:pos="1092"/>
        </w:tabs>
        <w:spacing w:line="360" w:lineRule="auto"/>
        <w:ind w:left="585" w:firstLine="480"/>
        <w:jc w:val="left"/>
        <w:rPr>
          <w:rFonts w:ascii="宋体" w:hAnsi="宋体" w:eastAsia="宋体"/>
          <w:sz w:val="24"/>
          <w:szCs w:val="24"/>
        </w:rPr>
      </w:pPr>
      <w:r>
        <w:rPr>
          <w:rFonts w:hint="eastAsia" w:ascii="宋体" w:hAnsi="宋体" w:eastAsia="宋体"/>
          <w:sz w:val="24"/>
          <w:szCs w:val="24"/>
        </w:rPr>
        <w:t>（2）成交后，无正当理由不与采购人签订合同；</w:t>
      </w:r>
    </w:p>
    <w:p>
      <w:pPr>
        <w:pStyle w:val="17"/>
        <w:tabs>
          <w:tab w:val="left" w:pos="1092"/>
        </w:tabs>
        <w:spacing w:line="360" w:lineRule="auto"/>
        <w:ind w:left="585" w:firstLine="480"/>
        <w:jc w:val="left"/>
        <w:rPr>
          <w:rFonts w:ascii="宋体" w:hAnsi="宋体" w:eastAsia="宋体"/>
          <w:sz w:val="24"/>
          <w:szCs w:val="24"/>
        </w:rPr>
      </w:pPr>
      <w:r>
        <w:rPr>
          <w:rFonts w:hint="eastAsia" w:ascii="宋体" w:hAnsi="宋体" w:eastAsia="宋体"/>
          <w:sz w:val="24"/>
          <w:szCs w:val="24"/>
        </w:rPr>
        <w:t>（3）在签订合同时，向采购人提出附加条件或不按照相关要求签订合同；</w:t>
      </w:r>
    </w:p>
    <w:p>
      <w:pPr>
        <w:pStyle w:val="17"/>
        <w:tabs>
          <w:tab w:val="left" w:pos="1092"/>
        </w:tabs>
        <w:spacing w:line="360" w:lineRule="auto"/>
        <w:ind w:left="585" w:firstLine="480"/>
        <w:jc w:val="left"/>
        <w:rPr>
          <w:rFonts w:ascii="宋体" w:hAnsi="宋体" w:eastAsia="宋体"/>
          <w:sz w:val="24"/>
          <w:szCs w:val="24"/>
        </w:rPr>
      </w:pPr>
      <w:r>
        <w:rPr>
          <w:rFonts w:hint="eastAsia" w:ascii="宋体" w:hAnsi="宋体" w:eastAsia="宋体"/>
          <w:sz w:val="24"/>
          <w:szCs w:val="24"/>
        </w:rPr>
        <w:t>（5）要求修改、补充和撤销响应文件的实质性内容；</w:t>
      </w:r>
    </w:p>
    <w:p>
      <w:pPr>
        <w:pStyle w:val="17"/>
        <w:tabs>
          <w:tab w:val="left" w:pos="1092"/>
        </w:tabs>
        <w:spacing w:line="360" w:lineRule="auto"/>
        <w:ind w:left="585" w:firstLine="480"/>
        <w:jc w:val="left"/>
        <w:rPr>
          <w:rFonts w:ascii="宋体" w:hAnsi="宋体" w:eastAsia="宋体"/>
          <w:sz w:val="24"/>
          <w:szCs w:val="24"/>
        </w:rPr>
      </w:pPr>
      <w:r>
        <w:rPr>
          <w:rFonts w:hint="eastAsia" w:ascii="宋体" w:hAnsi="宋体" w:eastAsia="宋体"/>
          <w:sz w:val="24"/>
          <w:szCs w:val="24"/>
        </w:rPr>
        <w:t>（6）要求更改谈判通知书和成交结果公告的实质性内容；</w:t>
      </w:r>
    </w:p>
    <w:p>
      <w:pPr>
        <w:pStyle w:val="17"/>
        <w:tabs>
          <w:tab w:val="left" w:pos="1092"/>
        </w:tabs>
        <w:spacing w:line="360" w:lineRule="auto"/>
        <w:ind w:left="585" w:firstLine="480"/>
        <w:jc w:val="left"/>
        <w:rPr>
          <w:rFonts w:ascii="宋体" w:hAnsi="宋体" w:eastAsia="宋体"/>
          <w:sz w:val="24"/>
          <w:szCs w:val="24"/>
        </w:rPr>
      </w:pPr>
      <w:r>
        <w:rPr>
          <w:rFonts w:hint="eastAsia" w:ascii="宋体" w:hAnsi="宋体" w:eastAsia="宋体"/>
          <w:sz w:val="24"/>
          <w:szCs w:val="24"/>
        </w:rPr>
        <w:t>（7）法律法规和谈判通知书规定的其他情形。</w:t>
      </w:r>
    </w:p>
    <w:p>
      <w:pPr>
        <w:pStyle w:val="7"/>
        <w:ind w:left="5250"/>
      </w:pPr>
    </w:p>
    <w:p>
      <w:pPr>
        <w:pStyle w:val="6"/>
        <w:tabs>
          <w:tab w:val="left" w:pos="4727"/>
        </w:tabs>
        <w:spacing w:line="360" w:lineRule="auto"/>
        <w:ind w:left="586"/>
        <w:rPr>
          <w:rFonts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rPr>
        <w:tab/>
      </w:r>
    </w:p>
    <w:p>
      <w:pPr>
        <w:pStyle w:val="6"/>
        <w:tabs>
          <w:tab w:val="left" w:pos="4823"/>
        </w:tabs>
        <w:spacing w:line="360" w:lineRule="auto"/>
        <w:ind w:left="586"/>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rPr>
        <w:tab/>
      </w:r>
    </w:p>
    <w:p>
      <w:pPr>
        <w:pStyle w:val="6"/>
        <w:tabs>
          <w:tab w:val="left" w:pos="4823"/>
        </w:tabs>
        <w:spacing w:line="360" w:lineRule="auto"/>
        <w:ind w:left="586"/>
        <w:rPr>
          <w:rFonts w:ascii="宋体" w:hAnsi="宋体" w:eastAsia="宋体" w:cs="宋体"/>
          <w:sz w:val="24"/>
          <w:szCs w:val="24"/>
        </w:rPr>
      </w:pPr>
      <w:r>
        <w:rPr>
          <w:rFonts w:hint="eastAsia" w:ascii="宋体" w:hAnsi="宋体" w:eastAsia="宋体" w:cs="宋体"/>
          <w:sz w:val="24"/>
          <w:szCs w:val="24"/>
        </w:rPr>
        <w:t>电子函件：</w:t>
      </w:r>
    </w:p>
    <w:p>
      <w:pPr>
        <w:pStyle w:val="6"/>
        <w:tabs>
          <w:tab w:val="left" w:pos="2146"/>
          <w:tab w:val="left" w:pos="4643"/>
        </w:tabs>
        <w:spacing w:before="3" w:line="360" w:lineRule="auto"/>
        <w:ind w:left="586" w:right="5114"/>
        <w:rPr>
          <w:rFonts w:ascii="宋体" w:hAnsi="宋体" w:eastAsia="宋体" w:cs="宋体"/>
          <w:sz w:val="24"/>
          <w:szCs w:val="24"/>
        </w:rPr>
      </w:pPr>
      <w:r>
        <w:rPr>
          <w:rFonts w:hint="eastAsia" w:ascii="宋体" w:hAnsi="宋体" w:eastAsia="宋体" w:cs="宋体"/>
          <w:sz w:val="24"/>
          <w:szCs w:val="24"/>
        </w:rPr>
        <w:t>供应商开户银行：</w:t>
      </w:r>
      <w:r>
        <w:rPr>
          <w:rFonts w:hint="eastAsia" w:ascii="宋体" w:hAnsi="宋体" w:eastAsia="宋体" w:cs="宋体"/>
          <w:sz w:val="24"/>
          <w:szCs w:val="24"/>
        </w:rPr>
        <w:tab/>
      </w:r>
    </w:p>
    <w:p>
      <w:pPr>
        <w:pStyle w:val="6"/>
        <w:tabs>
          <w:tab w:val="left" w:pos="2146"/>
          <w:tab w:val="left" w:pos="4643"/>
        </w:tabs>
        <w:spacing w:before="3" w:line="360" w:lineRule="auto"/>
        <w:ind w:left="586" w:right="5114"/>
        <w:rPr>
          <w:rFonts w:ascii="宋体" w:hAnsi="宋体" w:eastAsia="宋体" w:cs="宋体"/>
          <w:sz w:val="24"/>
          <w:szCs w:val="24"/>
        </w:rPr>
      </w:pPr>
      <w:r>
        <w:rPr>
          <w:rFonts w:hint="eastAsia" w:ascii="宋体" w:hAnsi="宋体" w:eastAsia="宋体" w:cs="宋体"/>
          <w:sz w:val="24"/>
          <w:szCs w:val="24"/>
        </w:rPr>
        <w:t xml:space="preserve">账号： </w:t>
      </w:r>
    </w:p>
    <w:p>
      <w:pPr>
        <w:pStyle w:val="6"/>
        <w:tabs>
          <w:tab w:val="left" w:pos="2146"/>
          <w:tab w:val="left" w:pos="4643"/>
        </w:tabs>
        <w:spacing w:before="3" w:line="360" w:lineRule="auto"/>
        <w:ind w:left="586" w:right="5114"/>
        <w:rPr>
          <w:rFonts w:ascii="宋体" w:hAnsi="宋体" w:eastAsia="宋体" w:cs="宋体"/>
          <w:sz w:val="24"/>
          <w:szCs w:val="24"/>
        </w:rPr>
      </w:pPr>
    </w:p>
    <w:p>
      <w:pPr>
        <w:pStyle w:val="6"/>
        <w:tabs>
          <w:tab w:val="left" w:pos="2146"/>
          <w:tab w:val="left" w:pos="4643"/>
        </w:tabs>
        <w:snapToGrid w:val="0"/>
        <w:spacing w:line="360" w:lineRule="auto"/>
        <w:ind w:left="584" w:right="5114"/>
        <w:rPr>
          <w:rFonts w:ascii="宋体" w:hAnsi="宋体" w:eastAsia="宋体" w:cs="宋体"/>
          <w:sz w:val="24"/>
          <w:szCs w:val="24"/>
        </w:rPr>
      </w:pPr>
    </w:p>
    <w:p>
      <w:pPr>
        <w:pStyle w:val="6"/>
        <w:tabs>
          <w:tab w:val="left" w:pos="2146"/>
          <w:tab w:val="left" w:pos="4643"/>
        </w:tabs>
        <w:adjustRightInd w:val="0"/>
        <w:snapToGrid w:val="0"/>
        <w:spacing w:line="360" w:lineRule="auto"/>
        <w:ind w:left="584"/>
        <w:jc w:val="right"/>
        <w:rPr>
          <w:rFonts w:ascii="宋体" w:hAnsi="宋体" w:eastAsia="宋体" w:cs="宋体"/>
          <w:sz w:val="24"/>
          <w:szCs w:val="24"/>
          <w:u w:val="single"/>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(加盖公章)</w:t>
      </w:r>
    </w:p>
    <w:p>
      <w:pPr>
        <w:pStyle w:val="6"/>
        <w:tabs>
          <w:tab w:val="left" w:pos="2410"/>
        </w:tabs>
        <w:adjustRightInd w:val="0"/>
        <w:snapToGrid w:val="0"/>
        <w:spacing w:line="360" w:lineRule="auto"/>
        <w:ind w:left="584"/>
        <w:jc w:val="right"/>
        <w:rPr>
          <w:rFonts w:ascii="宋体" w:hAnsi="宋体" w:eastAsia="宋体" w:cs="宋体"/>
          <w:sz w:val="24"/>
          <w:szCs w:val="24"/>
          <w:u w:val="single"/>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(签字) </w:t>
      </w:r>
    </w:p>
    <w:p>
      <w:pPr>
        <w:adjustRightInd w:val="0"/>
        <w:spacing w:line="360" w:lineRule="auto"/>
        <w:ind w:firstLine="480" w:firstLineChars="200"/>
        <w:rPr>
          <w:rFonts w:ascii="宋体" w:hAnsi="宋体" w:cs="宋体"/>
          <w:sz w:val="24"/>
          <w:szCs w:val="24"/>
        </w:rPr>
      </w:pPr>
    </w:p>
    <w:p>
      <w:pPr>
        <w:adjustRightInd w:val="0"/>
        <w:spacing w:line="360" w:lineRule="auto"/>
        <w:ind w:firstLine="480" w:firstLineChars="200"/>
        <w:rPr>
          <w:rFonts w:ascii="宋体" w:hAnsi="宋体" w:cs="宋体"/>
          <w:sz w:val="24"/>
          <w:szCs w:val="24"/>
        </w:rPr>
      </w:pPr>
    </w:p>
    <w:p>
      <w:pPr>
        <w:tabs>
          <w:tab w:val="left" w:pos="2975"/>
          <w:tab w:val="center" w:pos="4765"/>
        </w:tabs>
        <w:spacing w:line="312" w:lineRule="auto"/>
        <w:jc w:val="center"/>
        <w:outlineLvl w:val="0"/>
        <w:rPr>
          <w:rFonts w:ascii="宋体" w:hAnsi="宋体" w:eastAsia="宋体" w:cs="宋体"/>
          <w:b/>
          <w:szCs w:val="28"/>
        </w:rPr>
      </w:pPr>
      <w:r>
        <w:rPr>
          <w:rFonts w:hint="eastAsia" w:ascii="宋体" w:hAnsi="宋体" w:cs="宋体"/>
          <w:sz w:val="24"/>
          <w:szCs w:val="24"/>
        </w:rPr>
        <w:br w:type="page"/>
      </w:r>
      <w:bookmarkStart w:id="18" w:name="_Toc20800"/>
      <w:bookmarkStart w:id="19" w:name="_Toc14379"/>
      <w:r>
        <w:rPr>
          <w:rFonts w:hint="eastAsia" w:ascii="宋体" w:hAnsi="宋体" w:eastAsia="宋体" w:cs="宋体"/>
          <w:b/>
          <w:sz w:val="30"/>
          <w:szCs w:val="30"/>
        </w:rPr>
        <w:t>二、明细报价表</w:t>
      </w:r>
      <w:bookmarkEnd w:id="18"/>
      <w:bookmarkEnd w:id="19"/>
    </w:p>
    <w:p>
      <w:pPr>
        <w:pStyle w:val="12"/>
        <w:ind w:firstLine="210"/>
      </w:pPr>
    </w:p>
    <w:tbl>
      <w:tblPr>
        <w:tblStyle w:val="13"/>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022" w:type="dxa"/>
            <w:vAlign w:val="center"/>
          </w:tcPr>
          <w:p>
            <w:pPr>
              <w:jc w:val="center"/>
              <w:rPr>
                <w:rFonts w:ascii="宋体" w:hAnsi="宋体" w:eastAsia="宋体" w:cs="宋体"/>
                <w:b/>
                <w:szCs w:val="21"/>
              </w:rPr>
            </w:pPr>
            <w:r>
              <w:rPr>
                <w:rFonts w:hint="eastAsia" w:ascii="宋体" w:hAnsi="宋体" w:eastAsia="宋体" w:cs="宋体"/>
                <w:b/>
                <w:szCs w:val="21"/>
              </w:rPr>
              <w:t>序号</w:t>
            </w:r>
          </w:p>
        </w:tc>
        <w:tc>
          <w:tcPr>
            <w:tcW w:w="1695" w:type="dxa"/>
            <w:vAlign w:val="center"/>
          </w:tcPr>
          <w:p>
            <w:pPr>
              <w:jc w:val="center"/>
              <w:rPr>
                <w:rFonts w:ascii="宋体" w:hAnsi="宋体" w:eastAsia="宋体" w:cs="宋体"/>
                <w:b/>
                <w:szCs w:val="21"/>
              </w:rPr>
            </w:pPr>
            <w:r>
              <w:rPr>
                <w:rFonts w:hint="eastAsia" w:ascii="宋体" w:hAnsi="宋体" w:eastAsia="宋体" w:cs="宋体"/>
                <w:b/>
                <w:szCs w:val="21"/>
              </w:rPr>
              <w:t>名称</w:t>
            </w:r>
          </w:p>
        </w:tc>
        <w:tc>
          <w:tcPr>
            <w:tcW w:w="3404" w:type="dxa"/>
            <w:vAlign w:val="center"/>
          </w:tcPr>
          <w:p>
            <w:pPr>
              <w:jc w:val="center"/>
              <w:rPr>
                <w:rFonts w:ascii="宋体" w:hAnsi="宋体" w:eastAsia="宋体" w:cs="宋体"/>
                <w:b/>
                <w:szCs w:val="21"/>
              </w:rPr>
            </w:pPr>
            <w:r>
              <w:rPr>
                <w:rFonts w:hint="eastAsia" w:ascii="宋体" w:hAnsi="宋体" w:eastAsia="宋体" w:cs="宋体"/>
                <w:b/>
                <w:szCs w:val="21"/>
              </w:rPr>
              <w:t>相关信息</w:t>
            </w:r>
          </w:p>
        </w:tc>
        <w:tc>
          <w:tcPr>
            <w:tcW w:w="1344" w:type="dxa"/>
            <w:vAlign w:val="center"/>
          </w:tcPr>
          <w:p>
            <w:pPr>
              <w:jc w:val="center"/>
              <w:rPr>
                <w:rFonts w:ascii="宋体" w:hAnsi="宋体" w:eastAsia="宋体" w:cs="宋体"/>
                <w:b/>
                <w:szCs w:val="21"/>
              </w:rPr>
            </w:pPr>
            <w:r>
              <w:rPr>
                <w:rFonts w:hint="eastAsia" w:ascii="宋体" w:hAnsi="宋体" w:eastAsia="宋体" w:cs="宋体"/>
                <w:b/>
                <w:szCs w:val="21"/>
              </w:rPr>
              <w:t>数量</w:t>
            </w:r>
          </w:p>
        </w:tc>
        <w:tc>
          <w:tcPr>
            <w:tcW w:w="1344" w:type="dxa"/>
            <w:vAlign w:val="center"/>
          </w:tcPr>
          <w:p>
            <w:pPr>
              <w:jc w:val="center"/>
              <w:rPr>
                <w:rFonts w:ascii="宋体" w:hAnsi="宋体" w:eastAsia="宋体" w:cs="宋体"/>
                <w:b/>
                <w:szCs w:val="21"/>
              </w:rPr>
            </w:pPr>
            <w:r>
              <w:rPr>
                <w:rFonts w:hint="eastAsia" w:ascii="宋体" w:hAnsi="宋体" w:eastAsia="宋体" w:cs="宋体"/>
                <w:b/>
                <w:szCs w:val="21"/>
              </w:rPr>
              <w:t>单价</w:t>
            </w:r>
          </w:p>
        </w:tc>
        <w:tc>
          <w:tcPr>
            <w:tcW w:w="1344" w:type="dxa"/>
            <w:vAlign w:val="center"/>
          </w:tcPr>
          <w:p>
            <w:pPr>
              <w:jc w:val="center"/>
              <w:rPr>
                <w:rFonts w:ascii="宋体" w:hAnsi="宋体" w:eastAsia="宋体" w:cs="宋体"/>
                <w:b/>
                <w:szCs w:val="21"/>
              </w:rPr>
            </w:pPr>
            <w:r>
              <w:rPr>
                <w:rFonts w:hint="eastAsia" w:ascii="宋体" w:hAnsi="宋体" w:eastAsia="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022" w:type="dxa"/>
            <w:vAlign w:val="center"/>
          </w:tcPr>
          <w:p>
            <w:pPr>
              <w:pStyle w:val="8"/>
              <w:ind w:left="0" w:leftChars="0"/>
              <w:jc w:val="center"/>
              <w:outlineLvl w:val="0"/>
              <w:rPr>
                <w:rFonts w:ascii="宋体" w:hAnsi="宋体" w:eastAsia="宋体" w:cs="宋体"/>
                <w:szCs w:val="21"/>
              </w:rPr>
            </w:pPr>
            <w:r>
              <w:rPr>
                <w:rFonts w:hint="eastAsia" w:ascii="宋体" w:hAnsi="宋体" w:eastAsia="宋体" w:cs="宋体"/>
                <w:szCs w:val="21"/>
              </w:rPr>
              <w:t>1</w:t>
            </w:r>
          </w:p>
        </w:tc>
        <w:tc>
          <w:tcPr>
            <w:tcW w:w="1695" w:type="dxa"/>
            <w:vAlign w:val="center"/>
          </w:tcPr>
          <w:p>
            <w:pPr>
              <w:jc w:val="center"/>
              <w:rPr>
                <w:rFonts w:ascii="宋体" w:hAnsi="宋体" w:eastAsia="宋体" w:cs="宋体"/>
                <w:szCs w:val="21"/>
              </w:rPr>
            </w:pPr>
          </w:p>
        </w:tc>
        <w:tc>
          <w:tcPr>
            <w:tcW w:w="3404" w:type="dxa"/>
          </w:tcPr>
          <w:p>
            <w:pPr>
              <w:jc w:val="center"/>
              <w:rPr>
                <w:rFonts w:ascii="宋体" w:hAnsi="宋体" w:eastAsia="宋体" w:cs="宋体"/>
                <w:szCs w:val="21"/>
              </w:rPr>
            </w:pPr>
          </w:p>
        </w:tc>
        <w:tc>
          <w:tcPr>
            <w:tcW w:w="1344" w:type="dxa"/>
            <w:vAlign w:val="center"/>
          </w:tcPr>
          <w:p>
            <w:pPr>
              <w:jc w:val="center"/>
              <w:rPr>
                <w:rFonts w:ascii="宋体" w:hAnsi="宋体" w:eastAsia="宋体" w:cs="宋体"/>
                <w:szCs w:val="21"/>
              </w:rPr>
            </w:pPr>
          </w:p>
        </w:tc>
        <w:tc>
          <w:tcPr>
            <w:tcW w:w="1344" w:type="dxa"/>
          </w:tcPr>
          <w:p>
            <w:pPr>
              <w:jc w:val="center"/>
              <w:rPr>
                <w:rFonts w:ascii="宋体" w:hAnsi="宋体" w:eastAsia="宋体" w:cs="宋体"/>
                <w:szCs w:val="21"/>
              </w:rPr>
            </w:pPr>
          </w:p>
        </w:tc>
        <w:tc>
          <w:tcPr>
            <w:tcW w:w="1344"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1022" w:type="dxa"/>
            <w:vAlign w:val="center"/>
          </w:tcPr>
          <w:p>
            <w:pPr>
              <w:pStyle w:val="8"/>
              <w:ind w:left="0" w:leftChars="0"/>
              <w:jc w:val="center"/>
              <w:outlineLvl w:val="0"/>
              <w:rPr>
                <w:rFonts w:ascii="宋体" w:hAnsi="宋体" w:eastAsia="宋体" w:cs="宋体"/>
                <w:szCs w:val="21"/>
              </w:rPr>
            </w:pPr>
            <w:r>
              <w:rPr>
                <w:rFonts w:hint="eastAsia" w:ascii="宋体" w:hAnsi="宋体" w:eastAsia="宋体" w:cs="宋体"/>
                <w:szCs w:val="21"/>
              </w:rPr>
              <w:t>2</w:t>
            </w:r>
          </w:p>
        </w:tc>
        <w:tc>
          <w:tcPr>
            <w:tcW w:w="1695" w:type="dxa"/>
            <w:vAlign w:val="center"/>
          </w:tcPr>
          <w:p>
            <w:pPr>
              <w:jc w:val="center"/>
              <w:rPr>
                <w:rFonts w:ascii="宋体" w:hAnsi="宋体" w:eastAsia="宋体" w:cs="宋体"/>
                <w:szCs w:val="21"/>
              </w:rPr>
            </w:pPr>
          </w:p>
        </w:tc>
        <w:tc>
          <w:tcPr>
            <w:tcW w:w="3404" w:type="dxa"/>
          </w:tcPr>
          <w:p>
            <w:pPr>
              <w:jc w:val="center"/>
              <w:rPr>
                <w:rFonts w:ascii="宋体" w:hAnsi="宋体" w:eastAsia="宋体" w:cs="宋体"/>
                <w:szCs w:val="21"/>
              </w:rPr>
            </w:pPr>
          </w:p>
        </w:tc>
        <w:tc>
          <w:tcPr>
            <w:tcW w:w="1344" w:type="dxa"/>
            <w:vAlign w:val="center"/>
          </w:tcPr>
          <w:p>
            <w:pPr>
              <w:jc w:val="center"/>
              <w:rPr>
                <w:rFonts w:ascii="宋体" w:hAnsi="宋体" w:eastAsia="宋体" w:cs="宋体"/>
                <w:szCs w:val="21"/>
              </w:rPr>
            </w:pPr>
          </w:p>
        </w:tc>
        <w:tc>
          <w:tcPr>
            <w:tcW w:w="1344" w:type="dxa"/>
          </w:tcPr>
          <w:p>
            <w:pPr>
              <w:jc w:val="center"/>
              <w:rPr>
                <w:rFonts w:ascii="宋体" w:hAnsi="宋体" w:eastAsia="宋体" w:cs="宋体"/>
                <w:szCs w:val="21"/>
              </w:rPr>
            </w:pPr>
          </w:p>
        </w:tc>
        <w:tc>
          <w:tcPr>
            <w:tcW w:w="1344" w:type="dxa"/>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1022" w:type="dxa"/>
            <w:vAlign w:val="center"/>
          </w:tcPr>
          <w:p>
            <w:pPr>
              <w:pStyle w:val="8"/>
              <w:jc w:val="center"/>
              <w:outlineLvl w:val="0"/>
              <w:rPr>
                <w:rFonts w:ascii="宋体" w:hAnsi="宋体" w:eastAsia="宋体" w:cs="宋体"/>
                <w:szCs w:val="21"/>
              </w:rPr>
            </w:pPr>
          </w:p>
        </w:tc>
        <w:tc>
          <w:tcPr>
            <w:tcW w:w="1695" w:type="dxa"/>
            <w:vAlign w:val="center"/>
          </w:tcPr>
          <w:p>
            <w:pPr>
              <w:jc w:val="center"/>
              <w:rPr>
                <w:rFonts w:ascii="宋体" w:hAnsi="宋体" w:eastAsia="宋体" w:cs="宋体"/>
                <w:szCs w:val="21"/>
              </w:rPr>
            </w:pPr>
            <w:r>
              <w:rPr>
                <w:rFonts w:hint="eastAsia" w:ascii="宋体" w:hAnsi="宋体" w:eastAsia="宋体" w:cs="宋体"/>
                <w:szCs w:val="21"/>
              </w:rPr>
              <w:t>总计</w:t>
            </w:r>
          </w:p>
        </w:tc>
        <w:tc>
          <w:tcPr>
            <w:tcW w:w="7436" w:type="dxa"/>
            <w:gridSpan w:val="4"/>
          </w:tcPr>
          <w:p>
            <w:pPr>
              <w:rPr>
                <w:rFonts w:ascii="宋体" w:hAnsi="宋体" w:eastAsia="宋体" w:cs="宋体"/>
                <w:szCs w:val="21"/>
              </w:rPr>
            </w:pPr>
          </w:p>
        </w:tc>
      </w:tr>
    </w:tbl>
    <w:p>
      <w:pPr>
        <w:snapToGrid w:val="0"/>
        <w:spacing w:line="312" w:lineRule="auto"/>
        <w:ind w:firstLine="480" w:firstLineChars="200"/>
        <w:rPr>
          <w:rFonts w:ascii="宋体" w:hAnsi="宋体" w:cs="宋体"/>
          <w:sz w:val="24"/>
          <w:szCs w:val="28"/>
        </w:rPr>
      </w:pPr>
    </w:p>
    <w:p>
      <w:pPr>
        <w:snapToGrid w:val="0"/>
        <w:spacing w:line="312" w:lineRule="auto"/>
        <w:ind w:firstLine="480" w:firstLineChars="200"/>
        <w:rPr>
          <w:rFonts w:ascii="宋体" w:hAnsi="宋体" w:cs="宋体"/>
          <w:sz w:val="24"/>
          <w:szCs w:val="28"/>
        </w:rPr>
      </w:pPr>
    </w:p>
    <w:p>
      <w:pPr>
        <w:pStyle w:val="11"/>
        <w:spacing w:line="312" w:lineRule="auto"/>
        <w:ind w:firstLine="480"/>
        <w:rPr>
          <w:rFonts w:ascii="宋体" w:hAnsi="宋体" w:cs="宋体"/>
        </w:rPr>
      </w:pPr>
    </w:p>
    <w:p>
      <w:pPr>
        <w:spacing w:line="360" w:lineRule="auto"/>
        <w:ind w:firstLine="3480" w:firstLineChars="1450"/>
        <w:rPr>
          <w:rFonts w:ascii="宋体" w:hAnsi="宋体" w:eastAsia="宋体" w:cs="宋体"/>
          <w:sz w:val="24"/>
          <w:szCs w:val="24"/>
        </w:rPr>
      </w:pPr>
      <w:r>
        <w:rPr>
          <w:rFonts w:hint="eastAsia" w:ascii="宋体" w:hAnsi="宋体" w:eastAsia="宋体" w:cs="宋体"/>
          <w:sz w:val="24"/>
          <w:szCs w:val="24"/>
        </w:rPr>
        <w:t>供应商名称（公章）：</w:t>
      </w:r>
    </w:p>
    <w:p>
      <w:pPr>
        <w:spacing w:line="360" w:lineRule="auto"/>
        <w:ind w:firstLine="3480" w:firstLineChars="1450"/>
        <w:rPr>
          <w:rFonts w:ascii="宋体" w:hAnsi="宋体" w:eastAsia="宋体" w:cs="宋体"/>
          <w:sz w:val="24"/>
          <w:szCs w:val="24"/>
        </w:rPr>
      </w:pPr>
    </w:p>
    <w:p>
      <w:pPr>
        <w:spacing w:line="360" w:lineRule="auto"/>
        <w:ind w:firstLine="3480" w:firstLineChars="1450"/>
        <w:rPr>
          <w:rFonts w:ascii="宋体" w:hAnsi="宋体" w:eastAsia="宋体" w:cs="宋体"/>
          <w:sz w:val="24"/>
          <w:szCs w:val="24"/>
        </w:rPr>
      </w:pPr>
      <w:r>
        <w:rPr>
          <w:rFonts w:hint="eastAsia" w:ascii="宋体" w:hAnsi="宋体" w:eastAsia="宋体" w:cs="宋体"/>
          <w:sz w:val="24"/>
          <w:szCs w:val="24"/>
        </w:rPr>
        <w:t>年月    日</w:t>
      </w:r>
    </w:p>
    <w:p>
      <w:pPr>
        <w:pStyle w:val="6"/>
        <w:spacing w:before="45"/>
        <w:ind w:left="2788" w:right="2792"/>
        <w:jc w:val="center"/>
        <w:rPr>
          <w:rFonts w:ascii="宋体" w:hAnsi="宋体" w:cs="宋体"/>
          <w:sz w:val="24"/>
          <w:szCs w:val="24"/>
        </w:rPr>
      </w:pPr>
    </w:p>
    <w:p>
      <w:pPr>
        <w:pStyle w:val="6"/>
        <w:spacing w:before="45"/>
        <w:ind w:left="2788" w:right="2792"/>
        <w:jc w:val="center"/>
        <w:rPr>
          <w:rFonts w:ascii="宋体" w:hAnsi="宋体" w:cs="宋体"/>
          <w:sz w:val="24"/>
          <w:szCs w:val="24"/>
        </w:rPr>
      </w:pPr>
    </w:p>
    <w:p>
      <w:pPr>
        <w:pStyle w:val="6"/>
        <w:spacing w:before="45" w:line="360" w:lineRule="auto"/>
        <w:ind w:left="2788" w:right="2792"/>
        <w:jc w:val="center"/>
        <w:outlineLvl w:val="0"/>
        <w:rPr>
          <w:rFonts w:ascii="宋体" w:hAnsi="宋体" w:eastAsia="宋体" w:cs="宋体"/>
          <w:b/>
          <w:sz w:val="24"/>
          <w:szCs w:val="24"/>
        </w:rPr>
      </w:pPr>
      <w:r>
        <w:rPr>
          <w:rFonts w:hint="eastAsia" w:ascii="宋体" w:hAnsi="宋体" w:eastAsia="宋体" w:cs="宋体"/>
          <w:b/>
          <w:sz w:val="28"/>
          <w:szCs w:val="28"/>
        </w:rPr>
        <w:br w:type="page"/>
      </w:r>
      <w:bookmarkStart w:id="20" w:name="_Toc13806"/>
      <w:bookmarkStart w:id="21" w:name="_Toc26750"/>
      <w:r>
        <w:rPr>
          <w:rFonts w:hint="eastAsia" w:ascii="宋体" w:hAnsi="宋体" w:eastAsia="宋体" w:cs="宋体"/>
          <w:b/>
          <w:sz w:val="24"/>
          <w:szCs w:val="24"/>
        </w:rPr>
        <w:t>三、资格承诺函</w:t>
      </w:r>
      <w:bookmarkEnd w:id="20"/>
      <w:bookmarkEnd w:id="21"/>
    </w:p>
    <w:p>
      <w:pPr>
        <w:pStyle w:val="6"/>
        <w:spacing w:line="360" w:lineRule="auto"/>
        <w:rPr>
          <w:rFonts w:ascii="宋体" w:hAnsi="宋体" w:eastAsia="宋体"/>
          <w:sz w:val="24"/>
          <w:szCs w:val="24"/>
        </w:rPr>
      </w:pPr>
    </w:p>
    <w:p>
      <w:pPr>
        <w:tabs>
          <w:tab w:val="left" w:pos="6300"/>
        </w:tabs>
        <w:adjustRightInd w:val="0"/>
        <w:spacing w:line="360" w:lineRule="auto"/>
        <w:rPr>
          <w:rFonts w:ascii="宋体" w:hAnsi="宋体" w:eastAsia="宋体" w:cs="宋体"/>
          <w:sz w:val="24"/>
          <w:szCs w:val="24"/>
        </w:rPr>
      </w:pPr>
      <w:r>
        <w:rPr>
          <w:rFonts w:hint="eastAsia" w:ascii="宋体" w:hAnsi="宋体" w:eastAsia="宋体" w:cs="宋体"/>
          <w:sz w:val="24"/>
          <w:szCs w:val="24"/>
          <w:u w:val="single"/>
        </w:rPr>
        <w:t>（采购人名称）</w:t>
      </w:r>
      <w:r>
        <w:rPr>
          <w:rFonts w:hint="eastAsia" w:ascii="宋体" w:hAnsi="宋体" w:eastAsia="宋体" w:cs="宋体"/>
          <w:sz w:val="24"/>
          <w:szCs w:val="24"/>
        </w:rPr>
        <w:t>：</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我单位作为本次采购项目的供应商，根据采购文件要求，现郑重承诺如下：</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（一）符合《中华人民共和国政府采购法》第二十二条规定的条件；</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3、具有履行合同所必需的设备和专业技术能力；</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4、有依法缴纳税收和社会保障资金的良好记录；</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5、参加本次政府采购活动前三年内，在经营活动中没有重大违法记录；</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6、符合国家法律、行政法规规定的其他条件。</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（二）我公司作为本项目参加采购活动的潜在供应商、法定代表人/单位负责人近3年内不具有行贿犯罪记录。</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（三）我公司在截至响应截止日未被列入失信被执行人、重大税收违法案件当事人名单、政府采购严重违法失信行为记录名单。</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（四）不属于为本项目提供整体设计、规范编制或者项目管理、监理、检测等服务的供应商。</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（五）不存在单位负责人为同一人或者存在直接控股、管理关系的不同供应商同时参加本采购项目（包组）投标的情况。</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本公司对上述承诺的内容事项真实性负责。如经查实上述承诺的内容事项存在虚假，我公司愿意接受以提供虚假材料谋取中标追究法律责任。</w:t>
      </w:r>
    </w:p>
    <w:p>
      <w:pPr>
        <w:adjustRightInd w:val="0"/>
        <w:spacing w:line="360" w:lineRule="auto"/>
        <w:ind w:firstLine="480" w:firstLineChars="200"/>
        <w:rPr>
          <w:rFonts w:ascii="宋体" w:hAnsi="宋体" w:eastAsia="宋体" w:cs="宋体"/>
          <w:sz w:val="24"/>
          <w:szCs w:val="24"/>
        </w:rPr>
      </w:pPr>
    </w:p>
    <w:p>
      <w:pPr>
        <w:adjustRightInd w:val="0"/>
        <w:spacing w:line="360" w:lineRule="auto"/>
        <w:ind w:firstLine="480" w:firstLineChars="200"/>
        <w:rPr>
          <w:rFonts w:ascii="宋体" w:hAnsi="宋体" w:eastAsia="宋体" w:cs="宋体"/>
          <w:sz w:val="24"/>
          <w:szCs w:val="24"/>
        </w:rPr>
      </w:pPr>
    </w:p>
    <w:p>
      <w:pPr>
        <w:adjustRightInd w:val="0"/>
        <w:spacing w:line="360" w:lineRule="auto"/>
        <w:ind w:firstLine="480" w:firstLineChars="200"/>
        <w:rPr>
          <w:rFonts w:ascii="宋体" w:hAnsi="宋体" w:eastAsia="宋体" w:cs="宋体"/>
          <w:sz w:val="24"/>
          <w:szCs w:val="24"/>
        </w:rPr>
      </w:pPr>
    </w:p>
    <w:p>
      <w:pPr>
        <w:adjustRightInd w:val="0"/>
        <w:spacing w:line="360" w:lineRule="auto"/>
        <w:ind w:firstLine="3840" w:firstLineChars="1600"/>
        <w:rPr>
          <w:rFonts w:ascii="宋体" w:hAnsi="宋体" w:eastAsia="宋体" w:cs="宋体"/>
          <w:sz w:val="24"/>
          <w:szCs w:val="24"/>
        </w:rPr>
      </w:pPr>
      <w:r>
        <w:rPr>
          <w:rFonts w:hint="eastAsia" w:ascii="宋体" w:hAnsi="宋体" w:eastAsia="宋体" w:cs="宋体"/>
          <w:sz w:val="24"/>
          <w:szCs w:val="24"/>
        </w:rPr>
        <w:t>供应商（单位盖章）：</w:t>
      </w:r>
    </w:p>
    <w:p>
      <w:pPr>
        <w:adjustRightInd w:val="0"/>
        <w:spacing w:line="360" w:lineRule="auto"/>
        <w:ind w:firstLine="480" w:firstLineChars="200"/>
        <w:rPr>
          <w:rFonts w:ascii="宋体" w:hAnsi="宋体" w:eastAsia="宋体" w:cs="宋体"/>
          <w:sz w:val="24"/>
          <w:szCs w:val="24"/>
        </w:rPr>
      </w:pPr>
    </w:p>
    <w:p>
      <w:pPr>
        <w:adjustRightInd w:val="0"/>
        <w:spacing w:line="360" w:lineRule="auto"/>
        <w:ind w:firstLine="3600" w:firstLineChars="1500"/>
        <w:rPr>
          <w:rFonts w:ascii="宋体" w:hAnsi="宋体" w:eastAsia="宋体" w:cs="宋体"/>
          <w:sz w:val="24"/>
          <w:szCs w:val="24"/>
        </w:rPr>
        <w:sectPr>
          <w:headerReference r:id="rId4" w:type="default"/>
          <w:footerReference r:id="rId5" w:type="default"/>
          <w:pgSz w:w="11907" w:h="16840"/>
          <w:pgMar w:top="1134" w:right="1191" w:bottom="1134" w:left="1304" w:header="851" w:footer="992" w:gutter="0"/>
          <w:cols w:space="720" w:num="1"/>
          <w:docGrid w:linePitch="380" w:charSpace="-5735"/>
        </w:sect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  年   月   日</w:t>
      </w:r>
    </w:p>
    <w:p>
      <w:pPr>
        <w:snapToGrid w:val="0"/>
        <w:spacing w:beforeLines="50" w:afterLines="50" w:line="360" w:lineRule="auto"/>
        <w:jc w:val="center"/>
        <w:outlineLvl w:val="0"/>
        <w:rPr>
          <w:rFonts w:ascii="宋体" w:hAnsi="宋体" w:eastAsia="宋体" w:cs="宋体"/>
          <w:b/>
          <w:sz w:val="30"/>
          <w:szCs w:val="30"/>
        </w:rPr>
      </w:pPr>
      <w:bookmarkStart w:id="22" w:name="_Toc14675"/>
      <w:bookmarkStart w:id="23" w:name="_Toc25525"/>
      <w:r>
        <w:rPr>
          <w:rFonts w:hint="eastAsia" w:ascii="宋体" w:hAnsi="宋体" w:eastAsia="宋体" w:cs="宋体"/>
          <w:b/>
          <w:sz w:val="30"/>
          <w:szCs w:val="30"/>
        </w:rPr>
        <w:t>四、满足主要商务条款的承诺书</w:t>
      </w:r>
      <w:bookmarkEnd w:id="22"/>
      <w:bookmarkEnd w:id="23"/>
    </w:p>
    <w:p>
      <w:pPr>
        <w:tabs>
          <w:tab w:val="left" w:pos="6300"/>
        </w:tabs>
        <w:adjustRightInd w:val="0"/>
        <w:spacing w:line="360" w:lineRule="auto"/>
        <w:rPr>
          <w:rFonts w:ascii="宋体" w:hAnsi="宋体" w:eastAsia="宋体" w:cs="宋体"/>
          <w:sz w:val="24"/>
          <w:szCs w:val="24"/>
        </w:rPr>
      </w:pPr>
      <w:r>
        <w:rPr>
          <w:rFonts w:hint="eastAsia" w:ascii="宋体" w:hAnsi="宋体" w:eastAsia="宋体" w:cs="宋体"/>
          <w:sz w:val="24"/>
          <w:szCs w:val="24"/>
          <w:u w:val="single"/>
        </w:rPr>
        <w:t>（采购人名称）</w:t>
      </w:r>
      <w:r>
        <w:rPr>
          <w:rFonts w:hint="eastAsia" w:ascii="宋体" w:hAnsi="宋体" w:eastAsia="宋体" w:cs="宋体"/>
          <w:sz w:val="24"/>
          <w:szCs w:val="24"/>
        </w:rPr>
        <w:t>：</w:t>
      </w:r>
    </w:p>
    <w:p>
      <w:pPr>
        <w:adjustRightInd w:val="0"/>
        <w:spacing w:line="360" w:lineRule="auto"/>
        <w:ind w:firstLine="480" w:firstLineChars="200"/>
        <w:rPr>
          <w:rFonts w:ascii="宋体" w:hAnsi="宋体" w:eastAsia="宋体" w:cs="宋体"/>
          <w:sz w:val="24"/>
          <w:szCs w:val="24"/>
        </w:rPr>
      </w:pPr>
      <w:r>
        <w:rPr>
          <w:rFonts w:ascii="宋体" w:hAnsi="宋体" w:eastAsia="宋体" w:cs="宋体"/>
          <w:sz w:val="24"/>
          <w:szCs w:val="24"/>
        </w:rPr>
        <w:t>我公司</w:t>
      </w:r>
      <w:r>
        <w:rPr>
          <w:rFonts w:hint="eastAsia" w:ascii="宋体" w:hAnsi="宋体" w:eastAsia="宋体" w:cs="宋体"/>
          <w:sz w:val="24"/>
          <w:szCs w:val="24"/>
        </w:rPr>
        <w:t>已阅读并充分理解</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采购文件</w:t>
      </w:r>
      <w:r>
        <w:rPr>
          <w:rFonts w:ascii="宋体" w:hAnsi="宋体" w:eastAsia="宋体" w:cs="宋体"/>
          <w:sz w:val="24"/>
          <w:szCs w:val="24"/>
        </w:rPr>
        <w:t>中</w:t>
      </w:r>
      <w:r>
        <w:rPr>
          <w:rFonts w:hint="eastAsia" w:ascii="宋体" w:hAnsi="宋体" w:eastAsia="宋体" w:cs="宋体"/>
          <w:sz w:val="24"/>
          <w:szCs w:val="24"/>
        </w:rPr>
        <w:t>的各项条款，并在此承诺满足并接受本项目采购文件中的合同履行期限、付款方式、验收要求、违约责任等全部主要商务条款及合同条款</w:t>
      </w:r>
      <w:r>
        <w:rPr>
          <w:rFonts w:ascii="宋体" w:hAnsi="宋体" w:eastAsia="宋体" w:cs="宋体"/>
          <w:sz w:val="24"/>
          <w:szCs w:val="24"/>
        </w:rPr>
        <w:t xml:space="preserve">。 </w:t>
      </w:r>
    </w:p>
    <w:p>
      <w:pPr>
        <w:adjustRightInd w:val="0"/>
        <w:spacing w:line="360" w:lineRule="auto"/>
        <w:ind w:firstLine="480" w:firstLineChars="200"/>
        <w:rPr>
          <w:rFonts w:ascii="宋体" w:hAnsi="宋体" w:eastAsia="宋体" w:cs="宋体"/>
          <w:sz w:val="24"/>
          <w:szCs w:val="24"/>
        </w:rPr>
      </w:pPr>
      <w:r>
        <w:rPr>
          <w:rFonts w:ascii="宋体" w:hAnsi="宋体" w:eastAsia="宋体" w:cs="宋体"/>
          <w:sz w:val="24"/>
          <w:szCs w:val="24"/>
        </w:rPr>
        <w:t>特此承诺！</w:t>
      </w:r>
    </w:p>
    <w:p>
      <w:pPr>
        <w:adjustRightInd w:val="0"/>
        <w:spacing w:line="360" w:lineRule="auto"/>
        <w:ind w:firstLine="480" w:firstLineChars="200"/>
        <w:rPr>
          <w:rFonts w:ascii="宋体" w:hAnsi="宋体" w:eastAsia="宋体" w:cs="宋体"/>
          <w:sz w:val="24"/>
          <w:szCs w:val="24"/>
        </w:rPr>
      </w:pPr>
    </w:p>
    <w:p>
      <w:pPr>
        <w:adjustRightInd w:val="0"/>
        <w:spacing w:line="360" w:lineRule="auto"/>
        <w:ind w:firstLine="480" w:firstLineChars="200"/>
        <w:rPr>
          <w:rFonts w:ascii="宋体" w:hAnsi="宋体" w:eastAsia="宋体" w:cs="宋体"/>
          <w:sz w:val="24"/>
          <w:szCs w:val="24"/>
        </w:rPr>
      </w:pPr>
    </w:p>
    <w:p>
      <w:pPr>
        <w:adjustRightInd w:val="0"/>
        <w:spacing w:line="360" w:lineRule="auto"/>
        <w:ind w:firstLine="2400" w:firstLineChars="1000"/>
        <w:rPr>
          <w:rFonts w:ascii="宋体" w:hAnsi="宋体" w:eastAsia="宋体" w:cs="宋体"/>
          <w:sz w:val="24"/>
          <w:szCs w:val="24"/>
        </w:rPr>
      </w:pPr>
      <w:r>
        <w:rPr>
          <w:rFonts w:hint="eastAsia" w:ascii="宋体" w:hAnsi="宋体" w:eastAsia="宋体" w:cs="宋体"/>
          <w:sz w:val="24"/>
          <w:szCs w:val="24"/>
        </w:rPr>
        <w:t>法定代表人（或授权代表）签字或盖章：</w:t>
      </w:r>
    </w:p>
    <w:p>
      <w:pPr>
        <w:pStyle w:val="12"/>
        <w:spacing w:line="360" w:lineRule="auto"/>
        <w:ind w:firstLine="240"/>
        <w:rPr>
          <w:rFonts w:ascii="宋体" w:hAnsi="宋体" w:eastAsia="宋体"/>
          <w:sz w:val="24"/>
          <w:szCs w:val="24"/>
        </w:rPr>
      </w:pPr>
    </w:p>
    <w:p>
      <w:pPr>
        <w:adjustRightInd w:val="0"/>
        <w:spacing w:line="360" w:lineRule="auto"/>
        <w:ind w:firstLine="3240" w:firstLineChars="1350"/>
        <w:rPr>
          <w:rFonts w:ascii="宋体" w:hAnsi="宋体" w:eastAsia="宋体" w:cs="宋体"/>
          <w:sz w:val="24"/>
          <w:szCs w:val="24"/>
        </w:rPr>
      </w:pPr>
      <w:r>
        <w:rPr>
          <w:rFonts w:hint="eastAsia" w:ascii="宋体" w:hAnsi="宋体" w:eastAsia="宋体" w:cs="宋体"/>
          <w:sz w:val="24"/>
          <w:szCs w:val="24"/>
        </w:rPr>
        <w:t>供应商名称（盖章）：</w:t>
      </w:r>
    </w:p>
    <w:p>
      <w:pPr>
        <w:adjustRightInd w:val="0"/>
        <w:spacing w:line="360" w:lineRule="auto"/>
        <w:ind w:firstLine="3240" w:firstLineChars="1350"/>
        <w:rPr>
          <w:rFonts w:ascii="宋体" w:hAnsi="宋体" w:eastAsia="宋体" w:cs="宋体"/>
          <w:sz w:val="24"/>
          <w:szCs w:val="24"/>
        </w:rPr>
      </w:pPr>
    </w:p>
    <w:p>
      <w:pPr>
        <w:adjustRightInd w:val="0"/>
        <w:spacing w:line="360" w:lineRule="auto"/>
        <w:ind w:firstLine="3600" w:firstLineChars="1500"/>
        <w:rPr>
          <w:rFonts w:ascii="宋体" w:hAnsi="宋体" w:eastAsia="宋体" w:cs="宋体"/>
          <w:sz w:val="24"/>
          <w:szCs w:val="24"/>
        </w:rPr>
      </w:pPr>
      <w:r>
        <w:rPr>
          <w:rFonts w:hint="eastAsia" w:ascii="宋体" w:hAnsi="宋体" w:eastAsia="宋体" w:cs="宋体"/>
          <w:sz w:val="24"/>
          <w:szCs w:val="24"/>
        </w:rPr>
        <w:t xml:space="preserve">年   月   日 </w:t>
      </w:r>
    </w:p>
    <w:p>
      <w:pPr>
        <w:spacing w:line="312" w:lineRule="auto"/>
        <w:ind w:right="480" w:firstLine="5673" w:firstLineChars="2700"/>
        <w:rPr>
          <w:rFonts w:ascii="宋体" w:hAnsi="宋体" w:cs="宋体"/>
          <w:sz w:val="24"/>
          <w:szCs w:val="24"/>
        </w:rPr>
      </w:pPr>
      <w:r>
        <w:rPr>
          <w:rFonts w:hint="eastAsia" w:ascii="宋体" w:hAnsi="宋体" w:cs="宋体"/>
          <w:b/>
          <w:szCs w:val="28"/>
        </w:rPr>
        <w:tab/>
      </w:r>
    </w:p>
    <w:p>
      <w:pPr>
        <w:spacing w:line="312" w:lineRule="auto"/>
        <w:ind w:firstLine="420"/>
        <w:rPr>
          <w:rFonts w:ascii="宋体" w:hAnsi="宋体" w:cs="宋体"/>
          <w:b/>
          <w:szCs w:val="28"/>
        </w:rPr>
      </w:pPr>
    </w:p>
    <w:p>
      <w:pPr>
        <w:spacing w:line="312" w:lineRule="auto"/>
        <w:rPr>
          <w:rFonts w:ascii="宋体" w:hAnsi="宋体" w:cs="宋体"/>
          <w:b/>
          <w:szCs w:val="28"/>
        </w:rPr>
      </w:pPr>
    </w:p>
    <w:p>
      <w:pPr>
        <w:spacing w:line="312" w:lineRule="auto"/>
        <w:rPr>
          <w:rFonts w:ascii="宋体" w:hAnsi="宋体" w:cs="宋体"/>
          <w:b/>
          <w:szCs w:val="28"/>
        </w:rPr>
      </w:pPr>
    </w:p>
    <w:p>
      <w:pPr>
        <w:spacing w:line="312" w:lineRule="auto"/>
        <w:ind w:firstLine="480" w:firstLineChars="200"/>
        <w:rPr>
          <w:rFonts w:ascii="宋体" w:hAnsi="宋体" w:cs="宋体"/>
          <w:sz w:val="24"/>
          <w:szCs w:val="24"/>
        </w:rPr>
      </w:pPr>
    </w:p>
    <w:p>
      <w:pPr>
        <w:snapToGrid w:val="0"/>
        <w:spacing w:beforeLines="50" w:afterLines="50" w:line="360" w:lineRule="auto"/>
        <w:jc w:val="center"/>
        <w:outlineLvl w:val="0"/>
        <w:rPr>
          <w:rFonts w:ascii="宋体" w:hAnsi="宋体" w:cs="宋体"/>
          <w:b/>
          <w:szCs w:val="28"/>
        </w:rPr>
      </w:pPr>
      <w:r>
        <w:rPr>
          <w:rFonts w:hint="eastAsia" w:ascii="宋体" w:hAnsi="宋体" w:cs="宋体"/>
          <w:b/>
          <w:szCs w:val="28"/>
        </w:rPr>
        <w:br w:type="page"/>
      </w:r>
      <w:bookmarkStart w:id="24" w:name="_Toc28944"/>
      <w:bookmarkStart w:id="25" w:name="_Toc22587"/>
    </w:p>
    <w:p>
      <w:pPr>
        <w:snapToGrid w:val="0"/>
        <w:spacing w:beforeLines="50" w:afterLines="50" w:line="360" w:lineRule="auto"/>
        <w:jc w:val="center"/>
        <w:outlineLvl w:val="0"/>
        <w:rPr>
          <w:rFonts w:ascii="宋体" w:hAnsi="宋体" w:cs="宋体"/>
          <w:b/>
          <w:szCs w:val="28"/>
        </w:rPr>
      </w:pPr>
      <w:r>
        <w:rPr>
          <w:rFonts w:hint="eastAsia" w:ascii="宋体" w:hAnsi="宋体" w:cs="宋体"/>
          <w:b/>
          <w:sz w:val="30"/>
          <w:szCs w:val="30"/>
        </w:rPr>
        <w:t>五、法定代表人授权委托书</w:t>
      </w:r>
    </w:p>
    <w:p>
      <w:pPr>
        <w:tabs>
          <w:tab w:val="left" w:pos="6300"/>
        </w:tabs>
        <w:snapToGrid w:val="0"/>
        <w:spacing w:line="312" w:lineRule="auto"/>
        <w:rPr>
          <w:rFonts w:ascii="宋体" w:hAnsi="宋体" w:eastAsia="宋体" w:cs="宋体"/>
          <w:sz w:val="24"/>
          <w:szCs w:val="24"/>
        </w:rPr>
      </w:pPr>
      <w:r>
        <w:rPr>
          <w:rFonts w:hint="eastAsia" w:ascii="宋体" w:hAnsi="宋体" w:eastAsia="宋体" w:cs="宋体"/>
          <w:sz w:val="24"/>
          <w:szCs w:val="24"/>
        </w:rPr>
        <w:t>致：（采购人名称）：</w:t>
      </w:r>
    </w:p>
    <w:p>
      <w:pPr>
        <w:tabs>
          <w:tab w:val="left" w:pos="6300"/>
        </w:tabs>
        <w:snapToGrid w:val="0"/>
        <w:spacing w:line="312"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（法定代表人名称）是（供应商名称）的法定代表人，特授权身份证号码为（被授权人姓名及身份证代码）电话代表我单位全权办理上述项目的询比、签约等具体工作，并签署全部有关文件、协议及合同。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eastAsia="宋体" w:cs="宋体"/>
          <w:sz w:val="24"/>
          <w:szCs w:val="24"/>
        </w:rPr>
      </w:pPr>
      <w:r>
        <w:rPr>
          <w:rFonts w:hint="eastAsia" w:ascii="宋体" w:hAnsi="宋体" w:eastAsia="宋体" w:cs="宋体"/>
          <w:sz w:val="24"/>
          <w:szCs w:val="24"/>
        </w:rPr>
        <w:t>我单位对被授权人的签字负全部责任。</w:t>
      </w:r>
    </w:p>
    <w:p>
      <w:pPr>
        <w:tabs>
          <w:tab w:val="left" w:pos="6300"/>
        </w:tabs>
        <w:snapToGrid w:val="0"/>
        <w:spacing w:line="312" w:lineRule="auto"/>
        <w:ind w:firstLine="480" w:firstLineChars="200"/>
        <w:rPr>
          <w:rFonts w:ascii="宋体" w:hAnsi="宋体" w:eastAsia="宋体" w:cs="宋体"/>
          <w:sz w:val="24"/>
          <w:szCs w:val="24"/>
        </w:rPr>
      </w:pPr>
      <w:r>
        <w:rPr>
          <w:rFonts w:hint="eastAsia" w:ascii="宋体" w:hAnsi="宋体" w:eastAsia="宋体" w:cs="宋体"/>
          <w:sz w:val="24"/>
          <w:szCs w:val="24"/>
        </w:rPr>
        <w:t>在撤消授权的书面通知以前，本授权书一直有效。被授权人在授权书有效期内签署的所有文件不因授权的撤消而失效。</w:t>
      </w:r>
    </w:p>
    <w:p>
      <w:pPr>
        <w:pStyle w:val="12"/>
        <w:ind w:firstLine="240"/>
        <w:rPr>
          <w:rFonts w:ascii="宋体" w:hAnsi="宋体" w:eastAsia="宋体"/>
          <w:sz w:val="24"/>
          <w:szCs w:val="24"/>
        </w:rPr>
      </w:pPr>
    </w:p>
    <w:p>
      <w:pPr>
        <w:tabs>
          <w:tab w:val="left" w:pos="6300"/>
        </w:tabs>
        <w:snapToGrid w:val="0"/>
        <w:spacing w:line="312" w:lineRule="auto"/>
        <w:ind w:firstLine="570"/>
        <w:rPr>
          <w:rFonts w:ascii="宋体" w:hAnsi="宋体" w:eastAsia="宋体" w:cs="宋体"/>
          <w:sz w:val="24"/>
          <w:szCs w:val="24"/>
        </w:rPr>
      </w:pPr>
      <w:r>
        <w:rPr>
          <w:rFonts w:hint="eastAsia" w:ascii="宋体" w:hAnsi="宋体" w:eastAsia="宋体" w:cs="宋体"/>
          <w:sz w:val="24"/>
          <w:szCs w:val="24"/>
        </w:rPr>
        <w:t>被授权人：                                 法定代表人：</w:t>
      </w:r>
    </w:p>
    <w:p>
      <w:pPr>
        <w:tabs>
          <w:tab w:val="left" w:pos="6300"/>
        </w:tabs>
        <w:snapToGrid w:val="0"/>
        <w:spacing w:line="312" w:lineRule="auto"/>
        <w:ind w:firstLine="570"/>
        <w:rPr>
          <w:rFonts w:ascii="宋体" w:hAnsi="宋体" w:eastAsia="宋体" w:cs="宋体"/>
          <w:sz w:val="24"/>
          <w:szCs w:val="24"/>
        </w:rPr>
      </w:pPr>
      <w:r>
        <w:rPr>
          <w:rFonts w:hint="eastAsia" w:ascii="宋体" w:hAnsi="宋体" w:eastAsia="宋体" w:cs="宋体"/>
          <w:sz w:val="24"/>
          <w:szCs w:val="24"/>
        </w:rPr>
        <w:t>（签字或盖章）                             （签字或盖章）</w:t>
      </w:r>
    </w:p>
    <w:p>
      <w:pPr>
        <w:tabs>
          <w:tab w:val="left" w:pos="6300"/>
        </w:tabs>
        <w:snapToGrid w:val="0"/>
        <w:spacing w:line="312" w:lineRule="auto"/>
        <w:ind w:firstLine="570"/>
        <w:rPr>
          <w:rFonts w:ascii="宋体" w:hAnsi="宋体" w:eastAsia="宋体" w:cs="宋体"/>
          <w:sz w:val="24"/>
          <w:szCs w:val="24"/>
        </w:rPr>
      </w:pPr>
    </w:p>
    <w:p>
      <w:pPr>
        <w:tabs>
          <w:tab w:val="left" w:pos="6300"/>
        </w:tabs>
        <w:snapToGrid w:val="0"/>
        <w:spacing w:line="312" w:lineRule="auto"/>
        <w:ind w:firstLine="570"/>
        <w:rPr>
          <w:rFonts w:ascii="宋体" w:hAnsi="宋体" w:eastAsia="宋体" w:cs="宋体"/>
          <w:sz w:val="24"/>
          <w:szCs w:val="24"/>
        </w:rPr>
      </w:pPr>
      <w:r>
        <w:rPr>
          <w:rFonts w:hint="eastAsia" w:ascii="宋体" w:hAnsi="宋体" w:eastAsia="宋体" w:cs="宋体"/>
          <w:sz w:val="24"/>
          <w:szCs w:val="24"/>
        </w:rPr>
        <w:t>（附：法定代表人、被授权人身份证正反面复印件）</w:t>
      </w:r>
    </w:p>
    <w:p>
      <w:pPr>
        <w:tabs>
          <w:tab w:val="left" w:pos="6300"/>
        </w:tabs>
        <w:snapToGrid w:val="0"/>
        <w:spacing w:line="312" w:lineRule="auto"/>
        <w:ind w:firstLine="570"/>
        <w:rPr>
          <w:rFonts w:ascii="宋体" w:hAnsi="宋体" w:eastAsia="宋体" w:cs="宋体"/>
          <w:sz w:val="24"/>
          <w:szCs w:val="24"/>
        </w:rPr>
      </w:pPr>
    </w:p>
    <w:p>
      <w:pPr>
        <w:tabs>
          <w:tab w:val="left" w:pos="6300"/>
        </w:tabs>
        <w:snapToGrid w:val="0"/>
        <w:spacing w:line="312" w:lineRule="auto"/>
        <w:ind w:firstLine="570"/>
        <w:rPr>
          <w:rFonts w:ascii="宋体" w:hAnsi="宋体" w:eastAsia="宋体"/>
          <w:sz w:val="24"/>
          <w:szCs w:val="24"/>
        </w:rPr>
      </w:pPr>
    </w:p>
    <w:p>
      <w:pPr>
        <w:pStyle w:val="12"/>
        <w:ind w:firstLine="240"/>
        <w:rPr>
          <w:rFonts w:ascii="宋体" w:hAnsi="宋体" w:eastAsia="宋体"/>
          <w:sz w:val="24"/>
          <w:szCs w:val="24"/>
        </w:rPr>
      </w:pPr>
    </w:p>
    <w:p>
      <w:pPr>
        <w:adjustRightInd w:val="0"/>
        <w:spacing w:line="360" w:lineRule="auto"/>
        <w:ind w:firstLine="1680" w:firstLineChars="700"/>
        <w:rPr>
          <w:rFonts w:ascii="宋体" w:hAnsi="宋体" w:eastAsia="宋体" w:cs="宋体"/>
          <w:sz w:val="24"/>
          <w:szCs w:val="24"/>
        </w:rPr>
      </w:pPr>
      <w:r>
        <w:rPr>
          <w:rFonts w:hint="eastAsia" w:ascii="宋体" w:hAnsi="宋体" w:eastAsia="宋体" w:cs="宋体"/>
          <w:sz w:val="24"/>
          <w:szCs w:val="24"/>
        </w:rPr>
        <w:t>供应商（单位盖章）：</w:t>
      </w:r>
    </w:p>
    <w:p>
      <w:pPr>
        <w:adjustRightInd w:val="0"/>
        <w:spacing w:line="360" w:lineRule="auto"/>
        <w:ind w:firstLine="480" w:firstLineChars="200"/>
        <w:rPr>
          <w:rFonts w:ascii="宋体" w:hAnsi="宋体" w:cs="宋体"/>
          <w:sz w:val="24"/>
          <w:szCs w:val="24"/>
        </w:rPr>
      </w:pPr>
    </w:p>
    <w:p>
      <w:pPr>
        <w:adjustRightInd w:val="0"/>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期：年月日</w:t>
      </w:r>
    </w:p>
    <w:p>
      <w:pPr>
        <w:snapToGrid w:val="0"/>
        <w:spacing w:beforeLines="50" w:afterLines="50" w:line="360" w:lineRule="auto"/>
        <w:outlineLvl w:val="0"/>
        <w:rPr>
          <w:rFonts w:ascii="宋体" w:hAnsi="宋体" w:eastAsia="宋体" w:cs="宋体"/>
          <w:b/>
          <w:sz w:val="30"/>
          <w:szCs w:val="30"/>
        </w:rPr>
      </w:pPr>
      <w:r>
        <w:br w:type="page"/>
      </w:r>
    </w:p>
    <w:p>
      <w:pPr>
        <w:pStyle w:val="6"/>
        <w:spacing w:after="13"/>
        <w:ind w:left="2788" w:right="2792"/>
        <w:jc w:val="center"/>
        <w:outlineLvl w:val="0"/>
        <w:rPr>
          <w:rFonts w:ascii="宋体" w:hAnsi="宋体" w:eastAsia="宋体" w:cs="宋体"/>
          <w:b/>
          <w:sz w:val="28"/>
          <w:szCs w:val="28"/>
        </w:rPr>
      </w:pPr>
      <w:r>
        <w:rPr>
          <w:rFonts w:hint="eastAsia" w:ascii="宋体" w:hAnsi="宋体" w:eastAsia="宋体" w:cs="宋体"/>
          <w:b/>
          <w:sz w:val="30"/>
          <w:szCs w:val="30"/>
        </w:rPr>
        <w:t>六、技术偏离表</w:t>
      </w:r>
      <w:bookmarkEnd w:id="24"/>
      <w:bookmarkEnd w:id="25"/>
    </w:p>
    <w:tbl>
      <w:tblPr>
        <w:tblStyle w:val="13"/>
        <w:tblW w:w="9297"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1390"/>
        <w:gridCol w:w="2006"/>
        <w:gridCol w:w="3015"/>
        <w:gridCol w:w="1390"/>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743" w:type="dxa"/>
          </w:tcPr>
          <w:p>
            <w:pPr>
              <w:pStyle w:val="22"/>
              <w:spacing w:before="3"/>
              <w:ind w:left="193"/>
              <w:rPr>
                <w:b/>
                <w:sz w:val="19"/>
              </w:rPr>
            </w:pPr>
            <w:r>
              <w:rPr>
                <w:b/>
                <w:sz w:val="19"/>
              </w:rPr>
              <w:t>序号</w:t>
            </w:r>
          </w:p>
        </w:tc>
        <w:tc>
          <w:tcPr>
            <w:tcW w:w="1390" w:type="dxa"/>
          </w:tcPr>
          <w:p>
            <w:pPr>
              <w:pStyle w:val="22"/>
              <w:spacing w:before="3"/>
              <w:ind w:left="355"/>
              <w:rPr>
                <w:b/>
                <w:sz w:val="19"/>
              </w:rPr>
            </w:pPr>
            <w:r>
              <w:rPr>
                <w:b/>
                <w:sz w:val="19"/>
              </w:rPr>
              <w:t>标的名称</w:t>
            </w:r>
          </w:p>
        </w:tc>
        <w:tc>
          <w:tcPr>
            <w:tcW w:w="2006" w:type="dxa"/>
          </w:tcPr>
          <w:p>
            <w:pPr>
              <w:pStyle w:val="22"/>
              <w:spacing w:before="3"/>
              <w:ind w:left="500"/>
              <w:rPr>
                <w:b/>
                <w:sz w:val="19"/>
              </w:rPr>
            </w:pPr>
            <w:r>
              <w:rPr>
                <w:rFonts w:hint="eastAsia"/>
                <w:b/>
                <w:sz w:val="19"/>
                <w:lang w:val="en-US"/>
              </w:rPr>
              <w:t>采购</w:t>
            </w:r>
            <w:r>
              <w:rPr>
                <w:b/>
                <w:sz w:val="19"/>
              </w:rPr>
              <w:t>技术要求</w:t>
            </w:r>
          </w:p>
        </w:tc>
        <w:tc>
          <w:tcPr>
            <w:tcW w:w="3015" w:type="dxa"/>
          </w:tcPr>
          <w:p>
            <w:pPr>
              <w:pStyle w:val="22"/>
              <w:spacing w:before="3"/>
              <w:ind w:left="765"/>
              <w:rPr>
                <w:b/>
                <w:sz w:val="19"/>
              </w:rPr>
            </w:pPr>
            <w:r>
              <w:rPr>
                <w:rFonts w:hint="eastAsia"/>
                <w:b/>
                <w:sz w:val="19"/>
                <w:lang w:val="en-US"/>
              </w:rPr>
              <w:t>供应商</w:t>
            </w:r>
            <w:r>
              <w:rPr>
                <w:b/>
                <w:sz w:val="19"/>
              </w:rPr>
              <w:t>提供响应内容</w:t>
            </w:r>
          </w:p>
        </w:tc>
        <w:tc>
          <w:tcPr>
            <w:tcW w:w="1390" w:type="dxa"/>
          </w:tcPr>
          <w:p>
            <w:pPr>
              <w:pStyle w:val="22"/>
              <w:spacing w:before="3"/>
              <w:ind w:left="356"/>
              <w:jc w:val="center"/>
              <w:rPr>
                <w:b/>
                <w:sz w:val="19"/>
              </w:rPr>
            </w:pPr>
            <w:r>
              <w:rPr>
                <w:b/>
                <w:sz w:val="19"/>
              </w:rPr>
              <w:t>偏离程度</w:t>
            </w:r>
          </w:p>
        </w:tc>
        <w:tc>
          <w:tcPr>
            <w:tcW w:w="753" w:type="dxa"/>
          </w:tcPr>
          <w:p>
            <w:pPr>
              <w:pStyle w:val="22"/>
              <w:spacing w:before="3"/>
              <w:ind w:left="201"/>
              <w:jc w:val="center"/>
              <w:rPr>
                <w:b/>
                <w:sz w:val="19"/>
              </w:rPr>
            </w:pPr>
            <w:r>
              <w:rPr>
                <w:b/>
                <w:sz w:val="19"/>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743" w:type="dxa"/>
          </w:tcPr>
          <w:p>
            <w:pPr>
              <w:pStyle w:val="22"/>
              <w:spacing w:before="3"/>
              <w:ind w:left="193"/>
              <w:jc w:val="center"/>
              <w:rPr>
                <w:b/>
                <w:sz w:val="19"/>
              </w:rPr>
            </w:pPr>
          </w:p>
        </w:tc>
        <w:tc>
          <w:tcPr>
            <w:tcW w:w="1390" w:type="dxa"/>
          </w:tcPr>
          <w:p>
            <w:pPr>
              <w:pStyle w:val="22"/>
              <w:spacing w:before="3"/>
              <w:ind w:left="355"/>
              <w:jc w:val="center"/>
              <w:rPr>
                <w:b/>
                <w:sz w:val="19"/>
              </w:rPr>
            </w:pPr>
          </w:p>
        </w:tc>
        <w:tc>
          <w:tcPr>
            <w:tcW w:w="2006" w:type="dxa"/>
          </w:tcPr>
          <w:p>
            <w:pPr>
              <w:pStyle w:val="22"/>
              <w:spacing w:before="3"/>
              <w:ind w:left="500"/>
              <w:jc w:val="center"/>
              <w:rPr>
                <w:b/>
                <w:sz w:val="19"/>
              </w:rPr>
            </w:pPr>
          </w:p>
        </w:tc>
        <w:tc>
          <w:tcPr>
            <w:tcW w:w="3015" w:type="dxa"/>
          </w:tcPr>
          <w:p>
            <w:pPr>
              <w:pStyle w:val="22"/>
              <w:spacing w:before="3"/>
              <w:ind w:left="765"/>
              <w:jc w:val="center"/>
              <w:rPr>
                <w:b/>
                <w:sz w:val="19"/>
              </w:rPr>
            </w:pPr>
          </w:p>
        </w:tc>
        <w:tc>
          <w:tcPr>
            <w:tcW w:w="1390" w:type="dxa"/>
          </w:tcPr>
          <w:p>
            <w:pPr>
              <w:pStyle w:val="22"/>
              <w:spacing w:before="3"/>
              <w:ind w:left="356"/>
              <w:jc w:val="center"/>
              <w:rPr>
                <w:b/>
                <w:sz w:val="19"/>
              </w:rPr>
            </w:pPr>
          </w:p>
        </w:tc>
        <w:tc>
          <w:tcPr>
            <w:tcW w:w="753" w:type="dxa"/>
          </w:tcPr>
          <w:p>
            <w:pPr>
              <w:pStyle w:val="22"/>
              <w:spacing w:before="3"/>
              <w:ind w:left="201"/>
              <w:jc w:val="center"/>
              <w:rPr>
                <w:b/>
                <w:sz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743" w:type="dxa"/>
          </w:tcPr>
          <w:p>
            <w:pPr>
              <w:pStyle w:val="22"/>
              <w:spacing w:before="3"/>
              <w:ind w:left="193"/>
              <w:jc w:val="center"/>
              <w:rPr>
                <w:b/>
                <w:sz w:val="19"/>
              </w:rPr>
            </w:pPr>
          </w:p>
        </w:tc>
        <w:tc>
          <w:tcPr>
            <w:tcW w:w="1390" w:type="dxa"/>
          </w:tcPr>
          <w:p>
            <w:pPr>
              <w:pStyle w:val="22"/>
              <w:spacing w:before="3"/>
              <w:ind w:left="355"/>
              <w:jc w:val="center"/>
              <w:rPr>
                <w:b/>
                <w:sz w:val="19"/>
              </w:rPr>
            </w:pPr>
          </w:p>
        </w:tc>
        <w:tc>
          <w:tcPr>
            <w:tcW w:w="2006" w:type="dxa"/>
          </w:tcPr>
          <w:p>
            <w:pPr>
              <w:pStyle w:val="22"/>
              <w:spacing w:before="3"/>
              <w:ind w:left="500"/>
              <w:jc w:val="center"/>
              <w:rPr>
                <w:b/>
                <w:sz w:val="19"/>
              </w:rPr>
            </w:pPr>
          </w:p>
        </w:tc>
        <w:tc>
          <w:tcPr>
            <w:tcW w:w="3015" w:type="dxa"/>
          </w:tcPr>
          <w:p>
            <w:pPr>
              <w:pStyle w:val="22"/>
              <w:spacing w:before="3"/>
              <w:ind w:left="765"/>
              <w:jc w:val="center"/>
              <w:rPr>
                <w:b/>
                <w:sz w:val="19"/>
              </w:rPr>
            </w:pPr>
          </w:p>
        </w:tc>
        <w:tc>
          <w:tcPr>
            <w:tcW w:w="1390" w:type="dxa"/>
          </w:tcPr>
          <w:p>
            <w:pPr>
              <w:pStyle w:val="22"/>
              <w:spacing w:before="3"/>
              <w:ind w:left="356"/>
              <w:jc w:val="center"/>
              <w:rPr>
                <w:b/>
                <w:sz w:val="19"/>
              </w:rPr>
            </w:pPr>
          </w:p>
        </w:tc>
        <w:tc>
          <w:tcPr>
            <w:tcW w:w="753" w:type="dxa"/>
          </w:tcPr>
          <w:p>
            <w:pPr>
              <w:pStyle w:val="22"/>
              <w:spacing w:before="3"/>
              <w:ind w:left="201"/>
              <w:jc w:val="center"/>
              <w:rPr>
                <w:b/>
                <w:sz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743" w:type="dxa"/>
          </w:tcPr>
          <w:p>
            <w:pPr>
              <w:pStyle w:val="22"/>
              <w:spacing w:before="3"/>
              <w:ind w:left="193"/>
              <w:jc w:val="center"/>
              <w:rPr>
                <w:b/>
                <w:sz w:val="19"/>
              </w:rPr>
            </w:pPr>
          </w:p>
        </w:tc>
        <w:tc>
          <w:tcPr>
            <w:tcW w:w="1390" w:type="dxa"/>
          </w:tcPr>
          <w:p>
            <w:pPr>
              <w:pStyle w:val="22"/>
              <w:spacing w:before="3"/>
              <w:ind w:left="355"/>
              <w:jc w:val="center"/>
              <w:rPr>
                <w:b/>
                <w:sz w:val="19"/>
              </w:rPr>
            </w:pPr>
          </w:p>
        </w:tc>
        <w:tc>
          <w:tcPr>
            <w:tcW w:w="2006" w:type="dxa"/>
          </w:tcPr>
          <w:p>
            <w:pPr>
              <w:pStyle w:val="22"/>
              <w:spacing w:before="3"/>
              <w:ind w:left="500"/>
              <w:jc w:val="center"/>
              <w:rPr>
                <w:b/>
                <w:sz w:val="19"/>
              </w:rPr>
            </w:pPr>
          </w:p>
        </w:tc>
        <w:tc>
          <w:tcPr>
            <w:tcW w:w="3015" w:type="dxa"/>
          </w:tcPr>
          <w:p>
            <w:pPr>
              <w:pStyle w:val="22"/>
              <w:spacing w:before="3"/>
              <w:ind w:left="765"/>
              <w:jc w:val="center"/>
              <w:rPr>
                <w:b/>
                <w:sz w:val="19"/>
              </w:rPr>
            </w:pPr>
          </w:p>
        </w:tc>
        <w:tc>
          <w:tcPr>
            <w:tcW w:w="1390" w:type="dxa"/>
          </w:tcPr>
          <w:p>
            <w:pPr>
              <w:pStyle w:val="22"/>
              <w:spacing w:before="3"/>
              <w:ind w:left="356"/>
              <w:jc w:val="center"/>
              <w:rPr>
                <w:b/>
                <w:sz w:val="19"/>
              </w:rPr>
            </w:pPr>
          </w:p>
        </w:tc>
        <w:tc>
          <w:tcPr>
            <w:tcW w:w="753" w:type="dxa"/>
          </w:tcPr>
          <w:p>
            <w:pPr>
              <w:pStyle w:val="22"/>
              <w:spacing w:before="3"/>
              <w:ind w:left="201"/>
              <w:jc w:val="center"/>
              <w:rPr>
                <w:b/>
                <w:sz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743" w:type="dxa"/>
          </w:tcPr>
          <w:p>
            <w:pPr>
              <w:pStyle w:val="22"/>
              <w:spacing w:before="3"/>
              <w:ind w:left="193"/>
              <w:jc w:val="center"/>
              <w:rPr>
                <w:b/>
                <w:sz w:val="19"/>
              </w:rPr>
            </w:pPr>
          </w:p>
        </w:tc>
        <w:tc>
          <w:tcPr>
            <w:tcW w:w="1390" w:type="dxa"/>
          </w:tcPr>
          <w:p>
            <w:pPr>
              <w:pStyle w:val="22"/>
              <w:spacing w:before="3"/>
              <w:ind w:left="355"/>
              <w:jc w:val="center"/>
              <w:rPr>
                <w:b/>
                <w:sz w:val="19"/>
              </w:rPr>
            </w:pPr>
          </w:p>
        </w:tc>
        <w:tc>
          <w:tcPr>
            <w:tcW w:w="2006" w:type="dxa"/>
          </w:tcPr>
          <w:p>
            <w:pPr>
              <w:pStyle w:val="22"/>
              <w:spacing w:before="3"/>
              <w:ind w:left="500"/>
              <w:jc w:val="center"/>
              <w:rPr>
                <w:b/>
                <w:sz w:val="19"/>
              </w:rPr>
            </w:pPr>
          </w:p>
        </w:tc>
        <w:tc>
          <w:tcPr>
            <w:tcW w:w="3015" w:type="dxa"/>
          </w:tcPr>
          <w:p>
            <w:pPr>
              <w:pStyle w:val="22"/>
              <w:spacing w:before="3"/>
              <w:ind w:left="765"/>
              <w:jc w:val="center"/>
              <w:rPr>
                <w:b/>
                <w:sz w:val="19"/>
              </w:rPr>
            </w:pPr>
          </w:p>
        </w:tc>
        <w:tc>
          <w:tcPr>
            <w:tcW w:w="1390" w:type="dxa"/>
          </w:tcPr>
          <w:p>
            <w:pPr>
              <w:pStyle w:val="22"/>
              <w:spacing w:before="3"/>
              <w:ind w:left="356"/>
              <w:jc w:val="center"/>
              <w:rPr>
                <w:b/>
                <w:sz w:val="19"/>
              </w:rPr>
            </w:pPr>
          </w:p>
        </w:tc>
        <w:tc>
          <w:tcPr>
            <w:tcW w:w="753" w:type="dxa"/>
          </w:tcPr>
          <w:p>
            <w:pPr>
              <w:pStyle w:val="22"/>
              <w:spacing w:before="3"/>
              <w:ind w:left="201"/>
              <w:jc w:val="center"/>
              <w:rPr>
                <w:b/>
                <w:sz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743" w:type="dxa"/>
          </w:tcPr>
          <w:p>
            <w:pPr>
              <w:pStyle w:val="22"/>
              <w:spacing w:before="3"/>
              <w:ind w:left="193"/>
              <w:jc w:val="center"/>
              <w:rPr>
                <w:b/>
                <w:sz w:val="19"/>
              </w:rPr>
            </w:pPr>
          </w:p>
        </w:tc>
        <w:tc>
          <w:tcPr>
            <w:tcW w:w="1390" w:type="dxa"/>
          </w:tcPr>
          <w:p>
            <w:pPr>
              <w:pStyle w:val="22"/>
              <w:spacing w:before="3"/>
              <w:ind w:left="355"/>
              <w:jc w:val="center"/>
              <w:rPr>
                <w:b/>
                <w:sz w:val="19"/>
              </w:rPr>
            </w:pPr>
          </w:p>
        </w:tc>
        <w:tc>
          <w:tcPr>
            <w:tcW w:w="2006" w:type="dxa"/>
          </w:tcPr>
          <w:p>
            <w:pPr>
              <w:pStyle w:val="22"/>
              <w:spacing w:before="3"/>
              <w:ind w:left="500"/>
              <w:jc w:val="center"/>
              <w:rPr>
                <w:b/>
                <w:sz w:val="19"/>
              </w:rPr>
            </w:pPr>
          </w:p>
        </w:tc>
        <w:tc>
          <w:tcPr>
            <w:tcW w:w="3015" w:type="dxa"/>
          </w:tcPr>
          <w:p>
            <w:pPr>
              <w:pStyle w:val="22"/>
              <w:spacing w:before="3"/>
              <w:ind w:left="765"/>
              <w:jc w:val="center"/>
              <w:rPr>
                <w:b/>
                <w:sz w:val="19"/>
              </w:rPr>
            </w:pPr>
          </w:p>
        </w:tc>
        <w:tc>
          <w:tcPr>
            <w:tcW w:w="1390" w:type="dxa"/>
          </w:tcPr>
          <w:p>
            <w:pPr>
              <w:pStyle w:val="22"/>
              <w:spacing w:before="3"/>
              <w:ind w:left="356"/>
              <w:jc w:val="center"/>
              <w:rPr>
                <w:b/>
                <w:sz w:val="19"/>
              </w:rPr>
            </w:pPr>
          </w:p>
        </w:tc>
        <w:tc>
          <w:tcPr>
            <w:tcW w:w="753" w:type="dxa"/>
          </w:tcPr>
          <w:p>
            <w:pPr>
              <w:pStyle w:val="22"/>
              <w:spacing w:before="3"/>
              <w:ind w:left="201"/>
              <w:jc w:val="center"/>
              <w:rPr>
                <w:b/>
                <w:sz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743" w:type="dxa"/>
          </w:tcPr>
          <w:p>
            <w:pPr>
              <w:pStyle w:val="22"/>
              <w:spacing w:before="3"/>
              <w:ind w:left="193"/>
              <w:jc w:val="center"/>
              <w:rPr>
                <w:b/>
                <w:sz w:val="19"/>
              </w:rPr>
            </w:pPr>
          </w:p>
        </w:tc>
        <w:tc>
          <w:tcPr>
            <w:tcW w:w="1390" w:type="dxa"/>
          </w:tcPr>
          <w:p>
            <w:pPr>
              <w:pStyle w:val="22"/>
              <w:spacing w:before="3"/>
              <w:ind w:left="355"/>
              <w:jc w:val="center"/>
              <w:rPr>
                <w:b/>
                <w:sz w:val="19"/>
              </w:rPr>
            </w:pPr>
          </w:p>
        </w:tc>
        <w:tc>
          <w:tcPr>
            <w:tcW w:w="2006" w:type="dxa"/>
          </w:tcPr>
          <w:p>
            <w:pPr>
              <w:pStyle w:val="22"/>
              <w:spacing w:before="3"/>
              <w:ind w:left="500"/>
              <w:jc w:val="center"/>
              <w:rPr>
                <w:b/>
                <w:sz w:val="19"/>
              </w:rPr>
            </w:pPr>
          </w:p>
        </w:tc>
        <w:tc>
          <w:tcPr>
            <w:tcW w:w="3015" w:type="dxa"/>
          </w:tcPr>
          <w:p>
            <w:pPr>
              <w:pStyle w:val="22"/>
              <w:spacing w:before="3"/>
              <w:ind w:left="765"/>
              <w:jc w:val="center"/>
              <w:rPr>
                <w:b/>
                <w:sz w:val="19"/>
              </w:rPr>
            </w:pPr>
          </w:p>
        </w:tc>
        <w:tc>
          <w:tcPr>
            <w:tcW w:w="1390" w:type="dxa"/>
          </w:tcPr>
          <w:p>
            <w:pPr>
              <w:pStyle w:val="22"/>
              <w:spacing w:before="3"/>
              <w:ind w:left="356"/>
              <w:jc w:val="center"/>
              <w:rPr>
                <w:b/>
                <w:sz w:val="19"/>
              </w:rPr>
            </w:pPr>
          </w:p>
        </w:tc>
        <w:tc>
          <w:tcPr>
            <w:tcW w:w="753" w:type="dxa"/>
          </w:tcPr>
          <w:p>
            <w:pPr>
              <w:pStyle w:val="22"/>
              <w:spacing w:before="3"/>
              <w:ind w:left="201"/>
              <w:jc w:val="center"/>
              <w:rPr>
                <w:b/>
                <w:sz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743" w:type="dxa"/>
          </w:tcPr>
          <w:p>
            <w:pPr>
              <w:pStyle w:val="22"/>
              <w:spacing w:before="3"/>
              <w:ind w:left="193"/>
              <w:jc w:val="center"/>
              <w:rPr>
                <w:b/>
                <w:sz w:val="19"/>
              </w:rPr>
            </w:pPr>
          </w:p>
        </w:tc>
        <w:tc>
          <w:tcPr>
            <w:tcW w:w="1390" w:type="dxa"/>
          </w:tcPr>
          <w:p>
            <w:pPr>
              <w:pStyle w:val="22"/>
              <w:spacing w:before="3"/>
              <w:ind w:left="355"/>
              <w:jc w:val="center"/>
              <w:rPr>
                <w:b/>
                <w:sz w:val="19"/>
              </w:rPr>
            </w:pPr>
          </w:p>
        </w:tc>
        <w:tc>
          <w:tcPr>
            <w:tcW w:w="2006" w:type="dxa"/>
          </w:tcPr>
          <w:p>
            <w:pPr>
              <w:pStyle w:val="22"/>
              <w:spacing w:before="3"/>
              <w:ind w:left="500"/>
              <w:jc w:val="center"/>
              <w:rPr>
                <w:b/>
                <w:sz w:val="19"/>
              </w:rPr>
            </w:pPr>
          </w:p>
        </w:tc>
        <w:tc>
          <w:tcPr>
            <w:tcW w:w="3015" w:type="dxa"/>
          </w:tcPr>
          <w:p>
            <w:pPr>
              <w:pStyle w:val="22"/>
              <w:spacing w:before="3"/>
              <w:ind w:left="765"/>
              <w:jc w:val="center"/>
              <w:rPr>
                <w:b/>
                <w:sz w:val="19"/>
              </w:rPr>
            </w:pPr>
          </w:p>
        </w:tc>
        <w:tc>
          <w:tcPr>
            <w:tcW w:w="1390" w:type="dxa"/>
          </w:tcPr>
          <w:p>
            <w:pPr>
              <w:pStyle w:val="22"/>
              <w:spacing w:before="3"/>
              <w:ind w:left="356"/>
              <w:jc w:val="center"/>
              <w:rPr>
                <w:b/>
                <w:sz w:val="19"/>
              </w:rPr>
            </w:pPr>
          </w:p>
        </w:tc>
        <w:tc>
          <w:tcPr>
            <w:tcW w:w="753" w:type="dxa"/>
          </w:tcPr>
          <w:p>
            <w:pPr>
              <w:pStyle w:val="22"/>
              <w:spacing w:before="3"/>
              <w:ind w:left="201"/>
              <w:jc w:val="center"/>
              <w:rPr>
                <w:b/>
                <w:sz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743" w:type="dxa"/>
          </w:tcPr>
          <w:p>
            <w:pPr>
              <w:pStyle w:val="22"/>
              <w:spacing w:before="3"/>
              <w:ind w:left="193"/>
              <w:jc w:val="center"/>
              <w:rPr>
                <w:b/>
                <w:sz w:val="19"/>
              </w:rPr>
            </w:pPr>
          </w:p>
        </w:tc>
        <w:tc>
          <w:tcPr>
            <w:tcW w:w="1390" w:type="dxa"/>
          </w:tcPr>
          <w:p>
            <w:pPr>
              <w:pStyle w:val="22"/>
              <w:spacing w:before="3"/>
              <w:ind w:left="355"/>
              <w:jc w:val="center"/>
              <w:rPr>
                <w:b/>
                <w:sz w:val="19"/>
              </w:rPr>
            </w:pPr>
          </w:p>
        </w:tc>
        <w:tc>
          <w:tcPr>
            <w:tcW w:w="2006" w:type="dxa"/>
          </w:tcPr>
          <w:p>
            <w:pPr>
              <w:pStyle w:val="22"/>
              <w:spacing w:before="3"/>
              <w:ind w:left="500"/>
              <w:jc w:val="center"/>
              <w:rPr>
                <w:b/>
                <w:sz w:val="19"/>
              </w:rPr>
            </w:pPr>
          </w:p>
        </w:tc>
        <w:tc>
          <w:tcPr>
            <w:tcW w:w="3015" w:type="dxa"/>
          </w:tcPr>
          <w:p>
            <w:pPr>
              <w:pStyle w:val="22"/>
              <w:spacing w:before="3"/>
              <w:ind w:left="765"/>
              <w:jc w:val="center"/>
              <w:rPr>
                <w:b/>
                <w:sz w:val="19"/>
              </w:rPr>
            </w:pPr>
          </w:p>
        </w:tc>
        <w:tc>
          <w:tcPr>
            <w:tcW w:w="1390" w:type="dxa"/>
          </w:tcPr>
          <w:p>
            <w:pPr>
              <w:pStyle w:val="22"/>
              <w:spacing w:before="3"/>
              <w:ind w:left="356"/>
              <w:jc w:val="center"/>
              <w:rPr>
                <w:b/>
                <w:sz w:val="19"/>
              </w:rPr>
            </w:pPr>
          </w:p>
        </w:tc>
        <w:tc>
          <w:tcPr>
            <w:tcW w:w="753" w:type="dxa"/>
          </w:tcPr>
          <w:p>
            <w:pPr>
              <w:pStyle w:val="22"/>
              <w:spacing w:before="3"/>
              <w:ind w:left="201"/>
              <w:jc w:val="center"/>
              <w:rPr>
                <w:b/>
                <w:sz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743" w:type="dxa"/>
          </w:tcPr>
          <w:p>
            <w:pPr>
              <w:pStyle w:val="22"/>
              <w:spacing w:before="3"/>
              <w:ind w:left="193"/>
              <w:jc w:val="center"/>
              <w:rPr>
                <w:b/>
                <w:sz w:val="19"/>
              </w:rPr>
            </w:pPr>
          </w:p>
        </w:tc>
        <w:tc>
          <w:tcPr>
            <w:tcW w:w="1390" w:type="dxa"/>
          </w:tcPr>
          <w:p>
            <w:pPr>
              <w:pStyle w:val="22"/>
              <w:spacing w:before="3"/>
              <w:ind w:left="355"/>
              <w:jc w:val="center"/>
              <w:rPr>
                <w:b/>
                <w:sz w:val="19"/>
              </w:rPr>
            </w:pPr>
          </w:p>
        </w:tc>
        <w:tc>
          <w:tcPr>
            <w:tcW w:w="2006" w:type="dxa"/>
          </w:tcPr>
          <w:p>
            <w:pPr>
              <w:pStyle w:val="22"/>
              <w:spacing w:before="3"/>
              <w:ind w:left="500"/>
              <w:jc w:val="center"/>
              <w:rPr>
                <w:b/>
                <w:sz w:val="19"/>
              </w:rPr>
            </w:pPr>
          </w:p>
        </w:tc>
        <w:tc>
          <w:tcPr>
            <w:tcW w:w="3015" w:type="dxa"/>
          </w:tcPr>
          <w:p>
            <w:pPr>
              <w:pStyle w:val="22"/>
              <w:spacing w:before="3"/>
              <w:ind w:left="765"/>
              <w:jc w:val="center"/>
              <w:rPr>
                <w:b/>
                <w:sz w:val="19"/>
              </w:rPr>
            </w:pPr>
          </w:p>
        </w:tc>
        <w:tc>
          <w:tcPr>
            <w:tcW w:w="1390" w:type="dxa"/>
          </w:tcPr>
          <w:p>
            <w:pPr>
              <w:pStyle w:val="22"/>
              <w:spacing w:before="3"/>
              <w:ind w:left="356"/>
              <w:jc w:val="center"/>
              <w:rPr>
                <w:b/>
                <w:sz w:val="19"/>
              </w:rPr>
            </w:pPr>
          </w:p>
        </w:tc>
        <w:tc>
          <w:tcPr>
            <w:tcW w:w="753" w:type="dxa"/>
          </w:tcPr>
          <w:p>
            <w:pPr>
              <w:pStyle w:val="22"/>
              <w:spacing w:before="3"/>
              <w:ind w:left="201"/>
              <w:jc w:val="center"/>
              <w:rPr>
                <w:b/>
                <w:sz w:val="19"/>
              </w:rPr>
            </w:pPr>
          </w:p>
        </w:tc>
      </w:tr>
    </w:tbl>
    <w:p>
      <w:pPr>
        <w:pStyle w:val="6"/>
        <w:spacing w:before="60"/>
        <w:ind w:left="106"/>
      </w:pPr>
    </w:p>
    <w:p>
      <w:pPr>
        <w:pStyle w:val="6"/>
        <w:spacing w:before="8" w:line="360" w:lineRule="auto"/>
        <w:rPr>
          <w:rFonts w:ascii="宋体" w:hAnsi="宋体" w:eastAsia="宋体" w:cs="宋体"/>
          <w:sz w:val="21"/>
          <w:szCs w:val="21"/>
          <w:lang w:bidi="zh-CN"/>
        </w:rPr>
      </w:pPr>
      <w:r>
        <w:rPr>
          <w:rFonts w:hint="eastAsia" w:ascii="宋体" w:hAnsi="宋体" w:eastAsia="宋体" w:cs="宋体"/>
          <w:sz w:val="21"/>
          <w:szCs w:val="21"/>
          <w:lang w:bidi="zh-CN"/>
        </w:rPr>
        <w:t>说明：</w:t>
      </w:r>
    </w:p>
    <w:p>
      <w:pPr>
        <w:pStyle w:val="6"/>
        <w:spacing w:before="8" w:line="360" w:lineRule="auto"/>
        <w:rPr>
          <w:rFonts w:ascii="宋体" w:hAnsi="宋体" w:eastAsia="宋体" w:cs="宋体"/>
          <w:sz w:val="21"/>
          <w:szCs w:val="21"/>
          <w:lang w:val="zh-CN" w:bidi="zh-CN"/>
        </w:rPr>
      </w:pPr>
      <w:r>
        <w:rPr>
          <w:rFonts w:hint="eastAsia" w:ascii="宋体" w:hAnsi="宋体" w:eastAsia="宋体" w:cs="宋体"/>
          <w:sz w:val="21"/>
          <w:szCs w:val="21"/>
          <w:lang w:bidi="zh-CN"/>
        </w:rPr>
        <w:t>1.供应商</w:t>
      </w:r>
      <w:r>
        <w:rPr>
          <w:rFonts w:ascii="宋体" w:hAnsi="宋体" w:eastAsia="宋体" w:cs="宋体"/>
          <w:sz w:val="21"/>
          <w:szCs w:val="21"/>
          <w:lang w:val="zh-CN" w:bidi="zh-CN"/>
        </w:rPr>
        <w:t>应当如实填写上表“供应商提供响应内容”处内容，对谈判通知书提出的要求和条件作出明确响应，并列明具体响应数值或内容，只注明符合、满足等无具体内容表述的，将视为未实质性满足谈判通知书要求。</w:t>
      </w:r>
    </w:p>
    <w:p>
      <w:pPr>
        <w:tabs>
          <w:tab w:val="left" w:pos="769"/>
        </w:tabs>
        <w:spacing w:line="360" w:lineRule="auto"/>
        <w:ind w:right="217"/>
        <w:jc w:val="left"/>
        <w:rPr>
          <w:rFonts w:ascii="宋体" w:hAnsi="宋体" w:eastAsia="宋体"/>
          <w:szCs w:val="21"/>
        </w:rPr>
      </w:pPr>
      <w:r>
        <w:rPr>
          <w:rFonts w:hint="eastAsia" w:ascii="宋体" w:hAnsi="宋体" w:eastAsia="宋体"/>
          <w:szCs w:val="21"/>
        </w:rPr>
        <w:t>2.</w:t>
      </w:r>
      <w:r>
        <w:rPr>
          <w:rFonts w:ascii="宋体" w:hAnsi="宋体" w:eastAsia="宋体"/>
          <w:szCs w:val="21"/>
        </w:rPr>
        <w:t>“偏离程度”处可填写满足或正偏离或负偏离。</w:t>
      </w:r>
    </w:p>
    <w:p>
      <w:pPr>
        <w:tabs>
          <w:tab w:val="left" w:pos="769"/>
        </w:tabs>
        <w:spacing w:line="360" w:lineRule="auto"/>
        <w:ind w:right="217"/>
        <w:jc w:val="left"/>
        <w:rPr>
          <w:rFonts w:ascii="宋体" w:hAnsi="宋体" w:eastAsia="宋体"/>
          <w:szCs w:val="21"/>
        </w:rPr>
      </w:pPr>
      <w:r>
        <w:rPr>
          <w:rFonts w:hint="eastAsia" w:ascii="宋体" w:hAnsi="宋体" w:eastAsia="宋体"/>
          <w:szCs w:val="21"/>
        </w:rPr>
        <w:t>3.如要求提供</w:t>
      </w:r>
      <w:r>
        <w:rPr>
          <w:rFonts w:ascii="宋体" w:hAnsi="宋体" w:eastAsia="宋体"/>
          <w:szCs w:val="21"/>
        </w:rPr>
        <w:t>佐证</w:t>
      </w:r>
      <w:r>
        <w:rPr>
          <w:rFonts w:hint="eastAsia" w:ascii="宋体" w:hAnsi="宋体" w:eastAsia="宋体"/>
          <w:szCs w:val="21"/>
        </w:rPr>
        <w:t>的，</w:t>
      </w:r>
      <w:r>
        <w:rPr>
          <w:rFonts w:ascii="宋体" w:hAnsi="宋体" w:eastAsia="宋体"/>
          <w:szCs w:val="21"/>
        </w:rPr>
        <w:t>如直接复制谈判通知书要求的参数但与佐证材料不符的，为无效</w:t>
      </w:r>
      <w:r>
        <w:rPr>
          <w:rFonts w:hint="eastAsia" w:ascii="宋体" w:hAnsi="宋体" w:eastAsia="宋体"/>
          <w:szCs w:val="21"/>
        </w:rPr>
        <w:t>响应</w:t>
      </w:r>
      <w:r>
        <w:rPr>
          <w:rFonts w:ascii="宋体" w:hAnsi="宋体" w:eastAsia="宋体"/>
          <w:szCs w:val="21"/>
        </w:rPr>
        <w:t>。</w:t>
      </w:r>
    </w:p>
    <w:p>
      <w:pPr>
        <w:tabs>
          <w:tab w:val="left" w:pos="769"/>
        </w:tabs>
        <w:spacing w:line="360" w:lineRule="auto"/>
        <w:ind w:right="217"/>
        <w:jc w:val="left"/>
        <w:rPr>
          <w:rFonts w:ascii="宋体" w:hAnsi="宋体" w:eastAsia="宋体"/>
          <w:szCs w:val="21"/>
        </w:rPr>
      </w:pPr>
      <w:r>
        <w:rPr>
          <w:rFonts w:hint="eastAsia" w:ascii="宋体" w:hAnsi="宋体" w:eastAsia="宋体"/>
          <w:szCs w:val="21"/>
        </w:rPr>
        <w:t>4.</w:t>
      </w:r>
      <w:r>
        <w:rPr>
          <w:rFonts w:ascii="宋体" w:hAnsi="宋体" w:eastAsia="宋体"/>
          <w:szCs w:val="21"/>
        </w:rPr>
        <w:t>上表中“</w:t>
      </w:r>
      <w:r>
        <w:rPr>
          <w:rFonts w:hint="eastAsia" w:ascii="宋体" w:hAnsi="宋体" w:eastAsia="宋体"/>
          <w:szCs w:val="21"/>
        </w:rPr>
        <w:t>采购</w:t>
      </w:r>
      <w:r>
        <w:rPr>
          <w:rFonts w:ascii="宋体" w:hAnsi="宋体" w:eastAsia="宋体"/>
          <w:szCs w:val="21"/>
        </w:rPr>
        <w:t>技术要求”应详细填写</w:t>
      </w:r>
      <w:r>
        <w:rPr>
          <w:rFonts w:hint="eastAsia" w:ascii="宋体" w:hAnsi="宋体" w:eastAsia="宋体"/>
          <w:szCs w:val="21"/>
        </w:rPr>
        <w:t>谈判通知书中具体技术(参数)要求</w:t>
      </w:r>
      <w:r>
        <w:rPr>
          <w:rFonts w:ascii="宋体" w:hAnsi="宋体" w:eastAsia="宋体"/>
          <w:szCs w:val="21"/>
        </w:rPr>
        <w:t>。</w:t>
      </w:r>
    </w:p>
    <w:p>
      <w:pPr>
        <w:pStyle w:val="17"/>
        <w:tabs>
          <w:tab w:val="left" w:pos="769"/>
        </w:tabs>
        <w:spacing w:line="225" w:lineRule="auto"/>
        <w:ind w:right="217" w:firstLine="380"/>
        <w:jc w:val="left"/>
        <w:rPr>
          <w:sz w:val="19"/>
        </w:rPr>
      </w:pPr>
    </w:p>
    <w:p>
      <w:pPr>
        <w:pStyle w:val="17"/>
        <w:tabs>
          <w:tab w:val="left" w:pos="769"/>
        </w:tabs>
        <w:spacing w:line="225" w:lineRule="auto"/>
        <w:ind w:right="217" w:firstLine="380"/>
        <w:jc w:val="left"/>
        <w:rPr>
          <w:sz w:val="19"/>
        </w:rPr>
      </w:pPr>
    </w:p>
    <w:p>
      <w:pPr>
        <w:spacing w:line="312" w:lineRule="auto"/>
        <w:rPr>
          <w:sz w:val="20"/>
        </w:rPr>
      </w:pPr>
    </w:p>
    <w:p>
      <w:pPr>
        <w:pStyle w:val="6"/>
        <w:spacing w:after="13"/>
        <w:ind w:left="2790" w:right="2790"/>
        <w:jc w:val="center"/>
        <w:rPr>
          <w:rFonts w:ascii="宋体" w:hAnsi="宋体" w:eastAsia="宋体" w:cs="宋体"/>
          <w:sz w:val="24"/>
          <w:szCs w:val="24"/>
        </w:rPr>
      </w:pPr>
      <w:r>
        <w:br w:type="page"/>
      </w:r>
    </w:p>
    <w:p>
      <w:pPr>
        <w:tabs>
          <w:tab w:val="left" w:pos="2975"/>
          <w:tab w:val="center" w:pos="4765"/>
        </w:tabs>
        <w:spacing w:line="312" w:lineRule="auto"/>
        <w:jc w:val="center"/>
        <w:outlineLvl w:val="0"/>
        <w:rPr>
          <w:rFonts w:ascii="宋体" w:hAnsi="宋体" w:cs="宋体"/>
          <w:sz w:val="28"/>
          <w:szCs w:val="28"/>
        </w:rPr>
      </w:pPr>
      <w:bookmarkStart w:id="26" w:name="_Toc26391"/>
      <w:bookmarkStart w:id="27" w:name="_Toc15359"/>
      <w:r>
        <w:rPr>
          <w:rFonts w:hint="eastAsia" w:ascii="宋体" w:hAnsi="宋体" w:eastAsia="宋体" w:cs="宋体"/>
          <w:b/>
          <w:sz w:val="30"/>
          <w:szCs w:val="30"/>
        </w:rPr>
        <w:t>七、其他资料</w:t>
      </w:r>
      <w:bookmarkEnd w:id="26"/>
      <w:bookmarkEnd w:id="27"/>
    </w:p>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420341"/>
      <w:docPartObj>
        <w:docPartGallery w:val="autotext"/>
      </w:docPartObj>
    </w:sdtPr>
    <w:sdtContent>
      <w:p>
        <w:pPr>
          <w:pStyle w:val="9"/>
          <w:jc w:val="center"/>
        </w:pPr>
        <w:r>
          <w:fldChar w:fldCharType="begin"/>
        </w:r>
        <w:r>
          <w:instrText xml:space="preserve">PAGE   \* MERGEFORMAT</w:instrText>
        </w:r>
        <w:r>
          <w:fldChar w:fldCharType="separate"/>
        </w:r>
        <w:r>
          <w:rPr>
            <w:lang w:val="zh-CN"/>
          </w:rPr>
          <w:t>9</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13</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DpIK+RDwIAABAEAAAOAAAAAAAAAAEAIAAA&#10;ACABAABkcnMvZTJvRG9jLnhtbFBLBQYAAAAABgAGAFkBAAChBQAAAAA=&#10;">
              <v:fill on="f" focussize="0,0"/>
              <v:stroke on="f"/>
              <v:imagedata o:title=""/>
              <o:lock v:ext="edit" aspectratio="f"/>
              <v:textbox inset="0mm,0mm,0mm,0mm" style="mso-fit-shape-to-text:t;">
                <w:txbxContent>
                  <w:p>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13</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17</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17</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122DC"/>
    <w:multiLevelType w:val="singleLevel"/>
    <w:tmpl w:val="A15122DC"/>
    <w:lvl w:ilvl="0" w:tentative="0">
      <w:start w:val="3"/>
      <w:numFmt w:val="chineseCounting"/>
      <w:suff w:val="nothing"/>
      <w:lvlText w:val="（%1）"/>
      <w:lvlJc w:val="left"/>
      <w:rPr>
        <w:rFonts w:hint="eastAsia"/>
      </w:rPr>
    </w:lvl>
  </w:abstractNum>
  <w:abstractNum w:abstractNumId="1">
    <w:nsid w:val="0A3C6068"/>
    <w:multiLevelType w:val="multilevel"/>
    <w:tmpl w:val="0A3C60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095CC6"/>
    <w:multiLevelType w:val="multilevel"/>
    <w:tmpl w:val="14095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FE4156"/>
    <w:multiLevelType w:val="multilevel"/>
    <w:tmpl w:val="1DFE41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EE1AAD"/>
    <w:multiLevelType w:val="multilevel"/>
    <w:tmpl w:val="23EE1A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F8345F"/>
    <w:multiLevelType w:val="multilevel"/>
    <w:tmpl w:val="35F834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E3BF09"/>
    <w:multiLevelType w:val="singleLevel"/>
    <w:tmpl w:val="39E3BF09"/>
    <w:lvl w:ilvl="0" w:tentative="0">
      <w:start w:val="1"/>
      <w:numFmt w:val="decimal"/>
      <w:suff w:val="nothing"/>
      <w:lvlText w:val="%1、"/>
      <w:lvlJc w:val="left"/>
    </w:lvl>
  </w:abstractNum>
  <w:abstractNum w:abstractNumId="7">
    <w:nsid w:val="40897A63"/>
    <w:multiLevelType w:val="singleLevel"/>
    <w:tmpl w:val="40897A63"/>
    <w:lvl w:ilvl="0" w:tentative="0">
      <w:start w:val="1"/>
      <w:numFmt w:val="decimal"/>
      <w:suff w:val="nothing"/>
      <w:lvlText w:val="%1、"/>
      <w:lvlJc w:val="left"/>
    </w:lvl>
  </w:abstractNum>
  <w:abstractNum w:abstractNumId="8">
    <w:nsid w:val="648224A2"/>
    <w:multiLevelType w:val="multilevel"/>
    <w:tmpl w:val="648224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ODVkNjE2Mzg3YTFkMjBjYTM3Y2U4YmRkN2QyOTYifQ=="/>
  </w:docVars>
  <w:rsids>
    <w:rsidRoot w:val="00A17AA7"/>
    <w:rsid w:val="00033065"/>
    <w:rsid w:val="00283258"/>
    <w:rsid w:val="002B5C9D"/>
    <w:rsid w:val="002E3436"/>
    <w:rsid w:val="004533C3"/>
    <w:rsid w:val="0047538F"/>
    <w:rsid w:val="004A33A5"/>
    <w:rsid w:val="005418A7"/>
    <w:rsid w:val="0057425F"/>
    <w:rsid w:val="006201C6"/>
    <w:rsid w:val="0064699A"/>
    <w:rsid w:val="0075543B"/>
    <w:rsid w:val="00776C8C"/>
    <w:rsid w:val="007A08AB"/>
    <w:rsid w:val="007E000F"/>
    <w:rsid w:val="008C3CA7"/>
    <w:rsid w:val="009A2CA4"/>
    <w:rsid w:val="009B3D00"/>
    <w:rsid w:val="00A17AA7"/>
    <w:rsid w:val="00A36D63"/>
    <w:rsid w:val="00A727F0"/>
    <w:rsid w:val="00B87C3C"/>
    <w:rsid w:val="00C033AB"/>
    <w:rsid w:val="00CA7516"/>
    <w:rsid w:val="00CC67FE"/>
    <w:rsid w:val="00CD68B9"/>
    <w:rsid w:val="00D55A8F"/>
    <w:rsid w:val="00E1594A"/>
    <w:rsid w:val="00E206B3"/>
    <w:rsid w:val="00E21E6B"/>
    <w:rsid w:val="00E43487"/>
    <w:rsid w:val="00E6120F"/>
    <w:rsid w:val="00E61409"/>
    <w:rsid w:val="00FC0355"/>
    <w:rsid w:val="084A3108"/>
    <w:rsid w:val="120E242F"/>
    <w:rsid w:val="12C44B76"/>
    <w:rsid w:val="31593DB2"/>
    <w:rsid w:val="371E2E02"/>
    <w:rsid w:val="38DB4404"/>
    <w:rsid w:val="4AB25128"/>
    <w:rsid w:val="62615941"/>
    <w:rsid w:val="63EF1719"/>
    <w:rsid w:val="762424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6"/>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4">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9"/>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420" w:firstLineChars="200"/>
      <w:jc w:val="left"/>
    </w:pPr>
    <w:rPr>
      <w:rFonts w:ascii="宋体" w:hAnsi="宋体"/>
      <w:kern w:val="0"/>
      <w:sz w:val="24"/>
    </w:rPr>
  </w:style>
  <w:style w:type="paragraph" w:styleId="6">
    <w:name w:val="Body Text"/>
    <w:basedOn w:val="1"/>
    <w:next w:val="7"/>
    <w:link w:val="20"/>
    <w:qFormat/>
    <w:uiPriority w:val="0"/>
    <w:rPr>
      <w:rFonts w:ascii="仿宋_GB2312" w:hAnsi="Times New Roman" w:eastAsia="仿宋_GB2312" w:cs="Times New Roman"/>
      <w:sz w:val="32"/>
      <w:szCs w:val="20"/>
    </w:rPr>
  </w:style>
  <w:style w:type="paragraph" w:styleId="7">
    <w:name w:val="Date"/>
    <w:basedOn w:val="1"/>
    <w:next w:val="1"/>
    <w:link w:val="23"/>
    <w:semiHidden/>
    <w:unhideWhenUsed/>
    <w:qFormat/>
    <w:uiPriority w:val="99"/>
    <w:pPr>
      <w:ind w:left="100" w:leftChars="2500"/>
    </w:pPr>
  </w:style>
  <w:style w:type="paragraph" w:styleId="8">
    <w:name w:val="Body Text Indent"/>
    <w:basedOn w:val="1"/>
    <w:link w:val="25"/>
    <w:semiHidden/>
    <w:unhideWhenUsed/>
    <w:qFormat/>
    <w:uiPriority w:val="99"/>
    <w:pPr>
      <w:spacing w:after="120"/>
      <w:ind w:left="420" w:leftChars="200"/>
    </w:pPr>
  </w:style>
  <w:style w:type="paragraph" w:styleId="9">
    <w:name w:val="footer"/>
    <w:basedOn w:val="1"/>
    <w:link w:val="26"/>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11">
    <w:name w:val="toc 1"/>
    <w:basedOn w:val="1"/>
    <w:next w:val="1"/>
    <w:qFormat/>
    <w:uiPriority w:val="0"/>
    <w:pPr>
      <w:spacing w:line="180" w:lineRule="auto"/>
      <w:jc w:val="center"/>
    </w:pPr>
    <w:rPr>
      <w:rFonts w:ascii="Times New Roman" w:hAnsi="Times New Roman" w:eastAsia="宋体" w:cs="Times New Roman"/>
      <w:sz w:val="30"/>
      <w:szCs w:val="20"/>
    </w:rPr>
  </w:style>
  <w:style w:type="paragraph" w:styleId="12">
    <w:name w:val="Body Text First Indent"/>
    <w:basedOn w:val="6"/>
    <w:link w:val="24"/>
    <w:semiHidden/>
    <w:unhideWhenUsed/>
    <w:qFormat/>
    <w:uiPriority w:val="99"/>
    <w:pPr>
      <w:spacing w:after="120"/>
      <w:ind w:firstLine="420" w:firstLineChars="100"/>
    </w:pPr>
    <w:rPr>
      <w:rFonts w:asciiTheme="minorHAnsi" w:hAnsiTheme="minorHAnsi" w:eastAsiaTheme="minorEastAsia" w:cstheme="minorBidi"/>
      <w:sz w:val="21"/>
      <w:szCs w:val="22"/>
    </w:rPr>
  </w:style>
  <w:style w:type="character" w:customStyle="1" w:styleId="15">
    <w:name w:val="标题 3 字符"/>
    <w:basedOn w:val="14"/>
    <w:semiHidden/>
    <w:qFormat/>
    <w:uiPriority w:val="9"/>
    <w:rPr>
      <w:b/>
      <w:bCs/>
      <w:sz w:val="32"/>
      <w:szCs w:val="32"/>
    </w:rPr>
  </w:style>
  <w:style w:type="character" w:customStyle="1" w:styleId="16">
    <w:name w:val="标题 3 Char"/>
    <w:link w:val="3"/>
    <w:qFormat/>
    <w:uiPriority w:val="0"/>
    <w:rPr>
      <w:rFonts w:ascii="Times New Roman" w:hAnsi="Times New Roman" w:eastAsia="宋体" w:cs="Times New Roman"/>
      <w:b/>
      <w:sz w:val="32"/>
      <w:szCs w:val="20"/>
    </w:rPr>
  </w:style>
  <w:style w:type="paragraph" w:styleId="17">
    <w:name w:val="List Paragraph"/>
    <w:basedOn w:val="1"/>
    <w:qFormat/>
    <w:uiPriority w:val="34"/>
    <w:pPr>
      <w:ind w:firstLine="420" w:firstLineChars="200"/>
    </w:pPr>
  </w:style>
  <w:style w:type="character" w:customStyle="1" w:styleId="18">
    <w:name w:val="标题 4 Char"/>
    <w:basedOn w:val="14"/>
    <w:link w:val="4"/>
    <w:qFormat/>
    <w:uiPriority w:val="9"/>
    <w:rPr>
      <w:rFonts w:asciiTheme="majorHAnsi" w:hAnsiTheme="majorHAnsi" w:eastAsiaTheme="majorEastAsia" w:cstheme="majorBidi"/>
      <w:b/>
      <w:bCs/>
      <w:sz w:val="28"/>
      <w:szCs w:val="28"/>
    </w:rPr>
  </w:style>
  <w:style w:type="character" w:customStyle="1" w:styleId="19">
    <w:name w:val="标题 5 Char"/>
    <w:basedOn w:val="14"/>
    <w:link w:val="5"/>
    <w:qFormat/>
    <w:uiPriority w:val="9"/>
    <w:rPr>
      <w:b/>
      <w:bCs/>
      <w:sz w:val="28"/>
      <w:szCs w:val="28"/>
    </w:rPr>
  </w:style>
  <w:style w:type="character" w:customStyle="1" w:styleId="20">
    <w:name w:val="正文文本 Char"/>
    <w:basedOn w:val="14"/>
    <w:link w:val="6"/>
    <w:qFormat/>
    <w:uiPriority w:val="0"/>
    <w:rPr>
      <w:rFonts w:ascii="仿宋_GB2312" w:hAnsi="Times New Roman" w:eastAsia="仿宋_GB2312" w:cs="Times New Roman"/>
      <w:sz w:val="32"/>
      <w:szCs w:val="20"/>
    </w:rPr>
  </w:style>
  <w:style w:type="paragraph" w:customStyle="1" w:styleId="21">
    <w:name w:val="BodyText1I2"/>
    <w:basedOn w:val="1"/>
    <w:next w:val="1"/>
    <w:qFormat/>
    <w:uiPriority w:val="0"/>
    <w:pPr>
      <w:spacing w:after="120" w:line="276" w:lineRule="auto"/>
      <w:ind w:left="420" w:leftChars="200"/>
      <w:jc w:val="left"/>
      <w:textAlignment w:val="baseline"/>
    </w:pPr>
    <w:rPr>
      <w:rFonts w:ascii="Calibri" w:hAnsi="Calibri" w:eastAsia="宋体" w:cs="Times New Roman"/>
      <w:kern w:val="0"/>
      <w:sz w:val="22"/>
      <w:lang w:eastAsia="en-US"/>
    </w:rPr>
  </w:style>
  <w:style w:type="paragraph" w:customStyle="1" w:styleId="22">
    <w:name w:val="Table Paragraph"/>
    <w:basedOn w:val="1"/>
    <w:qFormat/>
    <w:uiPriority w:val="1"/>
    <w:rPr>
      <w:rFonts w:ascii="宋体" w:hAnsi="宋体" w:eastAsia="宋体" w:cs="宋体"/>
      <w:sz w:val="28"/>
      <w:szCs w:val="20"/>
      <w:lang w:val="zh-CN" w:bidi="zh-CN"/>
    </w:rPr>
  </w:style>
  <w:style w:type="character" w:customStyle="1" w:styleId="23">
    <w:name w:val="日期 Char"/>
    <w:basedOn w:val="14"/>
    <w:link w:val="7"/>
    <w:semiHidden/>
    <w:qFormat/>
    <w:uiPriority w:val="99"/>
  </w:style>
  <w:style w:type="character" w:customStyle="1" w:styleId="24">
    <w:name w:val="正文首行缩进 Char"/>
    <w:basedOn w:val="20"/>
    <w:link w:val="12"/>
    <w:semiHidden/>
    <w:qFormat/>
    <w:uiPriority w:val="99"/>
    <w:rPr>
      <w:rFonts w:ascii="仿宋_GB2312" w:hAnsi="Times New Roman" w:eastAsia="仿宋_GB2312" w:cs="Times New Roman"/>
      <w:sz w:val="32"/>
      <w:szCs w:val="20"/>
    </w:rPr>
  </w:style>
  <w:style w:type="character" w:customStyle="1" w:styleId="25">
    <w:name w:val="正文文本缩进 Char"/>
    <w:basedOn w:val="14"/>
    <w:link w:val="8"/>
    <w:semiHidden/>
    <w:qFormat/>
    <w:uiPriority w:val="99"/>
  </w:style>
  <w:style w:type="character" w:customStyle="1" w:styleId="26">
    <w:name w:val="页脚 Char"/>
    <w:basedOn w:val="14"/>
    <w:link w:val="9"/>
    <w:qFormat/>
    <w:uiPriority w:val="99"/>
    <w:rPr>
      <w:rFonts w:ascii="Times New Roman" w:hAnsi="Times New Roman" w:eastAsia="宋体" w:cs="Times New Roman"/>
      <w:sz w:val="18"/>
      <w:szCs w:val="20"/>
    </w:rPr>
  </w:style>
  <w:style w:type="character" w:customStyle="1" w:styleId="27">
    <w:name w:val="页眉 Char"/>
    <w:basedOn w:val="14"/>
    <w:link w:val="10"/>
    <w:qFormat/>
    <w:uiPriority w:val="0"/>
    <w:rPr>
      <w:rFonts w:ascii="Times New Roman" w:hAnsi="Times New Roman" w:eastAsia="宋体" w:cs="Times New Roman"/>
      <w:sz w:val="18"/>
      <w:szCs w:val="20"/>
    </w:rPr>
  </w:style>
  <w:style w:type="paragraph" w:customStyle="1" w:styleId="28">
    <w:name w:val="BodyText"/>
    <w:basedOn w:val="1"/>
    <w:qFormat/>
    <w:uiPriority w:val="0"/>
    <w:pPr>
      <w:textAlignment w:val="baseline"/>
    </w:pPr>
    <w:rPr>
      <w:rFonts w:ascii="宋体" w:hAnsi="宋体" w:eastAsia="宋体" w:cs="Times New Roman"/>
      <w:kern w:val="0"/>
      <w:szCs w:val="21"/>
      <w:lang w:eastAsia="en-US"/>
    </w:rPr>
  </w:style>
  <w:style w:type="paragraph" w:customStyle="1" w:styleId="29">
    <w:name w:val="p16"/>
    <w:basedOn w:val="1"/>
    <w:qFormat/>
    <w:uiPriority w:val="0"/>
    <w:pPr>
      <w:widowControl/>
      <w:spacing w:before="100" w:after="100"/>
      <w:jc w:val="left"/>
    </w:pPr>
    <w:rPr>
      <w:rFonts w:ascii="宋体" w:hAnsi="宋体" w:eastAsia="宋体" w:cs="宋体"/>
      <w:color w:val="000000"/>
      <w:kern w:val="0"/>
      <w:sz w:val="24"/>
      <w:szCs w:val="20"/>
    </w:rPr>
  </w:style>
  <w:style w:type="character" w:customStyle="1" w:styleId="3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7666</Words>
  <Characters>7857</Characters>
  <Lines>66</Lines>
  <Paragraphs>18</Paragraphs>
  <TotalTime>17</TotalTime>
  <ScaleCrop>false</ScaleCrop>
  <LinksUpToDate>false</LinksUpToDate>
  <CharactersWithSpaces>8187</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2022-07-29T09:37:00Z</dcterms:created>
  <dc:creator>Guanfei Li</dc:creator>
  <cp:lastModifiedBy>Timeless</cp:lastModifiedBy>
  <cp:lastPrinted>2022-07-30T05:18:00Z</cp:lastPrinted>
  <dcterms:modified xsi:type="dcterms:W3CDTF">2022-08-31T23:05:19Z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7CA7BA3C814B4DCBB5B776CA9E4C7384</vt:lpwstr>
  </property>
</Properties>
</file>